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BC" w:rsidRDefault="00BA7C24">
      <w:pPr>
        <w:spacing w:before="120"/>
        <w:ind w:firstLine="567"/>
        <w:contextualSpacing/>
        <w:jc w:val="center"/>
        <w:rPr>
          <w:b/>
        </w:rPr>
      </w:pPr>
      <w:r>
        <w:rPr>
          <w:b/>
        </w:rPr>
        <w:t>Phụ lục 1</w:t>
      </w:r>
    </w:p>
    <w:p w:rsidR="00E218BC" w:rsidRDefault="00BA7C24">
      <w:pPr>
        <w:pBdr>
          <w:bottom w:val="none" w:sz="4" w:space="11" w:color="000000"/>
        </w:pBdr>
        <w:spacing w:before="120"/>
        <w:ind w:firstLine="567"/>
        <w:contextualSpacing/>
        <w:jc w:val="center"/>
        <w:rPr>
          <w:b/>
          <w:lang w:val="vi-VN"/>
        </w:rPr>
      </w:pPr>
      <w:r>
        <w:rPr>
          <w:b/>
          <w:lang w:val="vi-VN"/>
        </w:rPr>
        <w:t xml:space="preserve">Tiến độ 03 công trình trọng điểm và Chương trình huy động </w:t>
      </w:r>
    </w:p>
    <w:p w:rsidR="00E218BC" w:rsidRDefault="00BA7C24">
      <w:pPr>
        <w:pBdr>
          <w:bottom w:val="none" w:sz="4" w:space="11" w:color="000000"/>
        </w:pBdr>
        <w:spacing w:before="120"/>
        <w:ind w:firstLine="567"/>
        <w:contextualSpacing/>
        <w:jc w:val="center"/>
        <w:rPr>
          <w:b/>
          <w:lang w:val="vi-VN"/>
        </w:rPr>
      </w:pPr>
      <w:r>
        <w:rPr>
          <w:b/>
          <w:lang w:val="vi-VN"/>
        </w:rPr>
        <w:t xml:space="preserve">mọi nguồn lực xây dựng hệ thống hạ tầng giao thông đồng bộ </w:t>
      </w:r>
    </w:p>
    <w:p w:rsidR="00E218BC" w:rsidRDefault="00BA7C24">
      <w:pPr>
        <w:pBdr>
          <w:bottom w:val="none" w:sz="4" w:space="11" w:color="000000"/>
        </w:pBdr>
        <w:spacing w:before="120"/>
        <w:ind w:firstLine="567"/>
        <w:contextualSpacing/>
        <w:jc w:val="center"/>
        <w:rPr>
          <w:b/>
          <w:bCs/>
        </w:rPr>
      </w:pPr>
      <w:r>
        <w:rPr>
          <w:b/>
          <w:lang w:val="vi-VN"/>
        </w:rPr>
        <w:t>phục vụ phát triển công</w:t>
      </w:r>
      <w:r>
        <w:rPr>
          <w:b/>
        </w:rPr>
        <w:t xml:space="preserve"> </w:t>
      </w:r>
      <w:r>
        <w:rPr>
          <w:b/>
          <w:lang w:val="vi-VN"/>
        </w:rPr>
        <w:t>nghiệp và đô thị vùng kinh tế trọng điểm</w:t>
      </w:r>
      <w:r>
        <w:rPr>
          <w:b/>
        </w:rPr>
        <w:t xml:space="preserve"> </w:t>
      </w:r>
    </w:p>
    <w:p w:rsidR="00E218BC" w:rsidRDefault="00BA7C24">
      <w:pPr>
        <w:pBdr>
          <w:bottom w:val="none" w:sz="4" w:space="11" w:color="000000"/>
        </w:pBdr>
        <w:spacing w:before="120"/>
        <w:ind w:firstLine="567"/>
        <w:contextualSpacing/>
        <w:jc w:val="center"/>
        <w:rPr>
          <w:b/>
          <w:bCs/>
        </w:rPr>
      </w:pPr>
      <w:r>
        <w:rPr>
          <w:i/>
          <w:iCs/>
          <w:noProof/>
        </w:rPr>
        <mc:AlternateContent>
          <mc:Choice Requires="wps">
            <w:drawing>
              <wp:anchor distT="0" distB="0" distL="114300" distR="114300" simplePos="0" relativeHeight="251659264" behindDoc="0" locked="0" layoutInCell="1" allowOverlap="1">
                <wp:simplePos x="0" y="0"/>
                <wp:positionH relativeFrom="column">
                  <wp:posOffset>2192020</wp:posOffset>
                </wp:positionH>
                <wp:positionV relativeFrom="paragraph">
                  <wp:posOffset>233680</wp:posOffset>
                </wp:positionV>
                <wp:extent cx="1924050" cy="0"/>
                <wp:effectExtent l="0" t="0" r="19050" b="19050"/>
                <wp:wrapNone/>
                <wp:docPr id="1" name="Straight Connector 1"/>
                <wp:cNvGraphicFramePr/>
                <a:graphic xmlns:a="http://schemas.openxmlformats.org/drawingml/2006/main">
                  <a:graphicData uri="http://schemas.microsoft.com/office/word/2010/wordprocessingShape">
                    <wps:wsp>
                      <wps:cNvCnPr/>
                      <wps:spPr bwMode="auto">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564A5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6pt,18.4pt" to="324.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" strokecolor="black [3040]"/>
            </w:pict>
          </mc:Fallback>
        </mc:AlternateContent>
      </w:r>
      <w:r>
        <w:rPr>
          <w:i/>
          <w:iCs/>
        </w:rPr>
        <w:t>(Kèm theo Báo cáo</w:t>
      </w:r>
      <w:r w:rsidR="003C1FAB">
        <w:rPr>
          <w:i/>
          <w:iCs/>
        </w:rPr>
        <w:t xml:space="preserve"> số </w:t>
      </w:r>
      <w:r w:rsidR="005D3F14">
        <w:rPr>
          <w:i/>
          <w:iCs/>
        </w:rPr>
        <w:t xml:space="preserve">    </w:t>
      </w:r>
      <w:bookmarkStart w:id="0" w:name="_GoBack"/>
      <w:bookmarkEnd w:id="0"/>
      <w:r w:rsidR="003C1FAB">
        <w:rPr>
          <w:i/>
          <w:iCs/>
        </w:rPr>
        <w:t xml:space="preserve">     /BC-UBND, ngày     /9</w:t>
      </w:r>
      <w:r>
        <w:rPr>
          <w:i/>
          <w:iCs/>
        </w:rPr>
        <w:t>/2025 của UBND tỉnh)</w:t>
      </w:r>
      <w:r>
        <w:rPr>
          <w:b/>
        </w:rPr>
        <w:t xml:space="preserve"> </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rPr>
          <w:b/>
          <w:sz w:val="24"/>
          <w:szCs w:val="24"/>
          <w:lang w:val="vi-VN"/>
        </w:rPr>
      </w:pPr>
      <w:r>
        <w:rPr>
          <w:b/>
          <w:bCs/>
          <w:lang w:val="vi-VN"/>
        </w:rPr>
        <w:t>I.</w:t>
      </w:r>
      <w:r>
        <w:rPr>
          <w:b/>
          <w:lang w:val="vi-VN"/>
        </w:rPr>
        <w:t xml:space="preserve"> Tiến độ thực hiện </w:t>
      </w:r>
      <w:r>
        <w:rPr>
          <w:b/>
          <w:bCs/>
          <w:lang w:val="vi-VN"/>
        </w:rPr>
        <w:t xml:space="preserve">các công trình trọng điểm </w:t>
      </w:r>
    </w:p>
    <w:p w:rsidR="00E218BC" w:rsidRDefault="00BA7C24">
      <w:pPr>
        <w:pStyle w:val="ListParagraph"/>
        <w:numPr>
          <w:ilvl w:val="0"/>
          <w:numId w:val="40"/>
        </w:num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0" w:firstLine="567"/>
        <w:jc w:val="both"/>
        <w:rPr>
          <w:rFonts w:ascii="Times New Roman" w:hAnsi="Times New Roman"/>
          <w:sz w:val="28"/>
          <w:szCs w:val="28"/>
          <w:lang w:val="vi-VN"/>
        </w:rPr>
      </w:pPr>
      <w:r>
        <w:rPr>
          <w:rFonts w:ascii="Times New Roman" w:hAnsi="Times New Roman"/>
          <w:b/>
          <w:bCs/>
          <w:sz w:val="28"/>
          <w:szCs w:val="28"/>
          <w:lang w:val="vi-VN"/>
        </w:rPr>
        <w:t>Hoàn thiện Đường vành đai thành phố Tân An</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rPr>
          <w:sz w:val="24"/>
          <w:szCs w:val="24"/>
          <w:lang w:val="vi-VN"/>
        </w:rPr>
      </w:pPr>
      <w:r>
        <w:rPr>
          <w:lang w:val="vi-VN"/>
        </w:rPr>
        <w:t>Đã thi công hoàn thành tuyến đường Vành đai thành phố Tân An.</w:t>
      </w:r>
    </w:p>
    <w:p w:rsidR="00E218BC" w:rsidRDefault="00BA7C24">
      <w:pPr>
        <w:pStyle w:val="ListParagraph"/>
        <w:numPr>
          <w:ilvl w:val="0"/>
          <w:numId w:val="40"/>
        </w:num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0" w:firstLine="567"/>
        <w:jc w:val="both"/>
        <w:rPr>
          <w:rFonts w:ascii="Times New Roman" w:hAnsi="Times New Roman"/>
          <w:sz w:val="28"/>
          <w:szCs w:val="28"/>
          <w:lang w:val="vi-VN"/>
        </w:rPr>
      </w:pPr>
      <w:r>
        <w:rPr>
          <w:rFonts w:ascii="Times New Roman" w:hAnsi="Times New Roman"/>
          <w:b/>
          <w:bCs/>
          <w:sz w:val="28"/>
          <w:szCs w:val="28"/>
          <w:lang w:val="vi-VN"/>
        </w:rPr>
        <w:t>Đường tỉnh 830E (nút giao cao tốc đến Đường tỉnh 830)</w:t>
      </w:r>
      <w:r>
        <w:rPr>
          <w:rFonts w:ascii="Times New Roman" w:hAnsi="Times New Roman"/>
          <w:sz w:val="28"/>
          <w:szCs w:val="28"/>
          <w:lang w:val="vi-VN"/>
        </w:rPr>
        <w:t xml:space="preserve">: Dự án tách thành dự án giải phóng mặt bằng và dự án đầu tư xây dựng đường. </w:t>
      </w:r>
    </w:p>
    <w:p w:rsidR="00E218BC" w:rsidRDefault="00BA7C24">
      <w:pPr>
        <w:spacing w:before="120" w:after="120" w:line="264" w:lineRule="auto"/>
        <w:ind w:firstLine="567"/>
        <w:jc w:val="both"/>
      </w:pPr>
      <w:r>
        <w:t xml:space="preserve">- </w:t>
      </w:r>
      <w:r>
        <w:rPr>
          <w:i/>
        </w:rPr>
        <w:t>Dự án giải phóng mặt bằng</w:t>
      </w:r>
      <w:r>
        <w:t xml:space="preserve">: </w:t>
      </w:r>
    </w:p>
    <w:p w:rsidR="00E218BC" w:rsidRDefault="00BA7C24">
      <w:pPr>
        <w:spacing w:before="120" w:after="120" w:line="264" w:lineRule="auto"/>
        <w:ind w:firstLine="567"/>
        <w:jc w:val="both"/>
        <w:rPr>
          <w:iCs/>
        </w:rPr>
      </w:pPr>
      <w:r>
        <w:rPr>
          <w:i/>
        </w:rPr>
        <w:t xml:space="preserve">+ Đoạn qua </w:t>
      </w:r>
      <w:r>
        <w:rPr>
          <w:i/>
          <w:color w:val="000000" w:themeColor="text1"/>
        </w:rPr>
        <w:t>xã Mỹ Yên, xã Bến Lức (huyện Bến Lức cũ)</w:t>
      </w:r>
      <w:r>
        <w:rPr>
          <w:i/>
        </w:rPr>
        <w:t>: </w:t>
      </w:r>
      <w:r>
        <w:rPr>
          <w:spacing w:val="-4"/>
        </w:rPr>
        <w:t>đã chi được 798/878 trường hợp với tổng số tiền bồi thường 1.456,3/1.636,96 tỷ đồng với diện tích 36,77/40,16 ha. Còn lại chưa nhận tiền 80 hộ với tổng số tiền 180,66 tỷ đồng, diện tích 3,39 ha do chưa đồng ý với đơn giá bồi thường, hỗ trợ và chính sách tái định cư</w:t>
      </w:r>
      <w:r>
        <w:rPr>
          <w:iCs/>
        </w:rPr>
        <w:t>.</w:t>
      </w:r>
    </w:p>
    <w:p w:rsidR="00E218BC" w:rsidRDefault="00BA7C24">
      <w:pPr>
        <w:spacing w:before="120" w:after="120" w:line="264" w:lineRule="auto"/>
        <w:ind w:firstLine="567"/>
        <w:jc w:val="both"/>
      </w:pPr>
      <w:r>
        <w:rPr>
          <w:i/>
        </w:rPr>
        <w:t xml:space="preserve">- Dự án đầu tư đường: </w:t>
      </w:r>
    </w:p>
    <w:p w:rsidR="00E218BC" w:rsidRDefault="00BA7C24">
      <w:pPr>
        <w:keepNext/>
        <w:keepLines/>
        <w:tabs>
          <w:tab w:val="left" w:pos="717"/>
          <w:tab w:val="left" w:pos="1440"/>
        </w:tabs>
        <w:spacing w:before="60" w:after="60" w:line="360" w:lineRule="exact"/>
        <w:ind w:firstLine="567"/>
        <w:jc w:val="both"/>
        <w:rPr>
          <w:spacing w:val="-4"/>
        </w:rPr>
      </w:pPr>
      <w:r>
        <w:rPr>
          <w:spacing w:val="-4"/>
        </w:rPr>
        <w:t>+ Gói thầu thi công xây dựng đoạn từ nút giao ĐT.830 đến đường Nguyễn Văn Nhâm: đơn nguyên bên trái tuyến đạt 55,9%; đơn nguyên bên phải tuyến đạt 49,36%.</w:t>
      </w:r>
    </w:p>
    <w:p w:rsidR="00E218BC" w:rsidRDefault="00BA7C24">
      <w:pPr>
        <w:keepNext/>
        <w:keepLines/>
        <w:tabs>
          <w:tab w:val="left" w:pos="717"/>
          <w:tab w:val="left" w:pos="1440"/>
        </w:tabs>
        <w:spacing w:before="120" w:after="120" w:line="264" w:lineRule="auto"/>
        <w:ind w:firstLine="567"/>
        <w:jc w:val="both"/>
      </w:pPr>
      <w:r>
        <w:rPr>
          <w:spacing w:val="-4"/>
        </w:rPr>
        <w:t>+ Gói thầu thi công xây dựng đoạn từ đường Nguyễn Văn Nhâm đến Quốc lộ 1: Đơn nguyên bên trái tuyến đạt 36,94%; đơn nguyên bên phải tuyến đạt 46,83%.</w:t>
      </w:r>
      <w:r>
        <w:t xml:space="preserve"> </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567"/>
        <w:jc w:val="both"/>
        <w:rPr>
          <w:lang w:val="vi-VN"/>
        </w:rPr>
      </w:pPr>
      <w:r>
        <w:rPr>
          <w:b/>
          <w:bCs/>
          <w:lang w:val="vi-VN"/>
        </w:rPr>
        <w:t>3. Đường tỉnh 827E:</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sz w:val="24"/>
          <w:szCs w:val="24"/>
          <w:lang w:val="vi-VN"/>
        </w:rPr>
      </w:pPr>
      <w:r>
        <w:rPr>
          <w:b/>
          <w:bCs/>
          <w:lang w:val="vi-VN"/>
        </w:rPr>
        <w:t>3.1. Dự án xây dựng đường dẫn vào 03 cầu trên 827E:</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Dự án Xây dựng đường dẫn vào 03 cầu trên ĐT.827E: Dự án đã được UBND tỉnh phê duyệt tại Quyết định số 13939/QĐ-UBND ngày 31/12/2024 và phê duyệt KHLCNT tại Quyết định số 924/QĐ-UBND ngày 23/01/2024.  Dự án gồm 04 gói thầu thi công xây dựng, Ban QLDA Đầu tư xây dựng Long An đang tổ chức lựa chọn nhà thầu thi công (gói 01 và gói 02 đã mở thầu ngày 29/7/2025), đã bàn giao mặt bằng gói thầu số 03, số 04, khởi công gói thầu số 3 và số 4 ngày 19/8/2025, với chi tiết các gói thầu cụ thể như sau:</w:t>
      </w:r>
    </w:p>
    <w:p w:rsidR="00E218BC" w:rsidRDefault="00BA7C24">
      <w:pPr>
        <w:pBdr>
          <w:top w:val="none" w:sz="4" w:space="0" w:color="000000"/>
          <w:left w:val="none" w:sz="4" w:space="0" w:color="000000"/>
          <w:bottom w:val="none" w:sz="4" w:space="0" w:color="000000"/>
          <w:right w:val="none" w:sz="4" w:space="0" w:color="000000"/>
          <w:between w:val="none" w:sz="4" w:space="0" w:color="000000"/>
        </w:pBdr>
        <w:spacing w:before="60" w:after="60" w:line="360" w:lineRule="exact"/>
        <w:ind w:firstLine="700"/>
        <w:jc w:val="both"/>
      </w:pPr>
      <w:r>
        <w:t>+ Gói thầu số 1: đoạn từ ĐT.826 đến sông Vàm Cỏ Đông, giá trị 304,766 tỷ đồng.</w:t>
      </w:r>
    </w:p>
    <w:p w:rsidR="00E218BC" w:rsidRDefault="00BA7C24">
      <w:pPr>
        <w:pBdr>
          <w:top w:val="none" w:sz="4" w:space="0" w:color="000000"/>
          <w:left w:val="none" w:sz="4" w:space="0" w:color="000000"/>
          <w:bottom w:val="none" w:sz="4" w:space="0" w:color="000000"/>
          <w:right w:val="none" w:sz="4" w:space="0" w:color="000000"/>
          <w:between w:val="none" w:sz="4" w:space="0" w:color="000000"/>
        </w:pBdr>
        <w:spacing w:before="60" w:after="60" w:line="360" w:lineRule="exact"/>
        <w:ind w:firstLine="700"/>
        <w:jc w:val="both"/>
      </w:pPr>
      <w:r>
        <w:t>+ Gói thầu số 2: đoạn từ  sông Vàm Cỏ Đông đến đường Huỳnh Văn Đảnh, giá trị 388,040 tỷ đồng.</w:t>
      </w:r>
    </w:p>
    <w:p w:rsidR="00E218BC" w:rsidRDefault="00BA7C24">
      <w:pPr>
        <w:pBdr>
          <w:top w:val="none" w:sz="4" w:space="0" w:color="000000"/>
          <w:left w:val="none" w:sz="4" w:space="0" w:color="000000"/>
          <w:bottom w:val="none" w:sz="4" w:space="0" w:color="000000"/>
          <w:right w:val="none" w:sz="4" w:space="0" w:color="000000"/>
          <w:between w:val="none" w:sz="4" w:space="0" w:color="000000"/>
        </w:pBdr>
        <w:spacing w:before="60" w:after="60" w:line="360" w:lineRule="exact"/>
        <w:ind w:firstLine="700"/>
        <w:jc w:val="both"/>
      </w:pPr>
      <w:r>
        <w:t xml:space="preserve">+ Gói thầu số 3: đoạn từ đường Huỳnh Văn Đảnh đến sông Vàm Cỏ Tây,  giá trị </w:t>
      </w:r>
      <w:r>
        <w:rPr>
          <w:color w:val="000000"/>
        </w:rPr>
        <w:t xml:space="preserve">326,444 tỷ </w:t>
      </w:r>
      <w:r>
        <w:t>đồng.</w:t>
      </w:r>
    </w:p>
    <w:p w:rsidR="00E218BC" w:rsidRDefault="00BA7C24">
      <w:pPr>
        <w:pBdr>
          <w:top w:val="none" w:sz="4" w:space="0" w:color="000000"/>
          <w:left w:val="none" w:sz="4" w:space="0" w:color="000000"/>
          <w:bottom w:val="none" w:sz="4" w:space="0" w:color="000000"/>
          <w:right w:val="none" w:sz="4" w:space="0" w:color="000000"/>
          <w:between w:val="none" w:sz="4" w:space="0" w:color="000000"/>
        </w:pBdr>
        <w:spacing w:before="60" w:after="60" w:line="360" w:lineRule="exact"/>
        <w:ind w:firstLine="700"/>
        <w:jc w:val="both"/>
      </w:pPr>
      <w:r>
        <w:lastRenderedPageBreak/>
        <w:t xml:space="preserve">+ Gói thầu số 4: đoạn từ sông Vàm Cỏ Tây đến ĐT.827B, giá trị </w:t>
      </w:r>
      <w:r>
        <w:rPr>
          <w:color w:val="000000"/>
        </w:rPr>
        <w:t xml:space="preserve">143,893 tỷ </w:t>
      </w:r>
      <w:r>
        <w:t>đồng.</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xml:space="preserve">- Dự án Giải phóng mặt bằng để xây dựng cầu, đường dẫn vào 03 cầu trên ĐT.827E: </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xml:space="preserve">+ UBND tỉnh phê duyệt dự án theo Quyết định số 13092/QĐ-UBND ngày 16/12/2024. </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Chi nhánh trung tâm phát triển quỹ đất tại các khu vực Cần Giuộc, Bến Lức, Tân An tiếp tục hoàn thiện hồ sơ, trình UBND các xã phê duyệt phương án bồi thường và tiếp tục chi trả các hộ đã có phương án bồi thường.</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pPr>
      <w:r>
        <w:t>- Dự án các khu tái định cư ĐT.827E: Thực hiện công văn số 375/UBND-KTTC ngày 08/7/2025 của UBND tỉnh, Ban QLDA ĐTXD Long An đã có văn bản số 155/BQLDA-DAGT ngày 14/7/2025 gửi Sở Tài chính đề nghị tham mưu trình UBND tỉnh giao cho Trung tâm Phát triển quỹ đất tỉnh làm chủ đầu tư, tiến độ triển khai dự án khu tái định cư chậm, khả năng ảnh hưởng đến tiến độ dự án GPMB phần đường dẫn vào 03 cầu trên ĐT.827E</w:t>
      </w:r>
      <w:r>
        <w:rPr>
          <w:color w:val="000000" w:themeColor="text1"/>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sz w:val="24"/>
          <w:szCs w:val="24"/>
          <w:lang w:val="vi-VN"/>
        </w:rPr>
      </w:pPr>
      <w:r>
        <w:rPr>
          <w:b/>
          <w:bCs/>
          <w:lang w:val="vi-VN"/>
        </w:rPr>
        <w:t>3.2.</w:t>
      </w:r>
      <w:r>
        <w:rPr>
          <w:lang w:val="vi-VN"/>
        </w:rPr>
        <w:t> </w:t>
      </w:r>
      <w:r>
        <w:rPr>
          <w:b/>
          <w:bCs/>
          <w:lang w:val="vi-VN"/>
        </w:rPr>
        <w:t>Dự án xây dựng 03 cầu trên ĐT.827E (cầu bắc qua sông Cần Giuộc, sông Vàm Cỏ Đông, sông Vàm Cỏ Tây)</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Tổng mức đầu tư dự án khoảng 4.797 tỷ đồng (xây lắp 3.374 tỷ đồng, chi phí tư vấn, quản lý dự án và chi phí khác 539 tỷ đồng, dự phòng 883 tỷ đồng). Dự án sử dụng vốn vay ưu đãi nước ngoài (ODA) đầu tư phát triển bền vững vùng đồng bằng sông Cửu Long thích ứng với biến đổi khí hậu để đầu tư. </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Tiến độ thực hiện:</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Dự án đã được Thủ tướng Chính phủ phê duyệt đề xuất dự án (Quyết định số 599/QĐ-TTg ngày 05/7/2024).</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60" w:after="60" w:line="360" w:lineRule="exact"/>
        <w:ind w:firstLine="567"/>
        <w:jc w:val="both"/>
      </w:pPr>
      <w:r>
        <w:t>- HĐND tỉnh đã phê duyệt chủ trương đầu tư tại Nghị quyết số 27/NQ-HĐND ngày 29/4/2025.</w:t>
      </w:r>
    </w:p>
    <w:p w:rsidR="00E218BC" w:rsidRDefault="00BA7C24">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60" w:after="60" w:line="360" w:lineRule="exact"/>
        <w:ind w:firstLine="567"/>
        <w:jc w:val="both"/>
        <w:rPr>
          <w:sz w:val="24"/>
          <w:szCs w:val="24"/>
        </w:rPr>
      </w:pPr>
      <w:r>
        <w:t>- Ban QLDA Đầu tư xây dựng Long An đang lấy ý kiến của các Sở (Tài chính, Xây dựng, Nông nghiệp và môi trường) nội dung giải trình các ý kiến của các Bộ (Tài chính, Xây dựng, Nông nghiệp và Môi trường) về hồ sơ Báo cáo nghiên cứu tiền khả thi (Công văn số 724/BQLDA-KHTĐ ngày 12/8/2025).</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t>- Ban QLDA Đầu tư xây dựng Long An đã gửi hồ sơ báo cáo nghiên cứu khả thi cho đơn vị tư vấn Hàn Quốc (Công ty Kunhwa) rà soát có ý kiến trước khi thẩm định, phê duyệt; dự kiến hoàn thành trong tháng 8/2025 để trình duyệt trong quý IV/2025, làm cơ sở ký hiệp định vay vốn trong quý I/2026</w:t>
      </w:r>
      <w:r>
        <w:rPr>
          <w:lang w:val="vi-VN"/>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
          <w:bCs/>
          <w:iCs/>
          <w:color w:val="000000"/>
        </w:rPr>
      </w:pPr>
      <w:r>
        <w:rPr>
          <w:b/>
        </w:rPr>
        <w:t xml:space="preserve">4. </w:t>
      </w:r>
      <w:r>
        <w:rPr>
          <w:b/>
          <w:bCs/>
          <w:iCs/>
          <w:color w:val="000000"/>
        </w:rPr>
        <w:t>Xây dựng cửa khẩu quốc tế Tân Nam</w:t>
      </w:r>
    </w:p>
    <w:p w:rsidR="00E218BC" w:rsidRDefault="00BA7C24">
      <w:pPr>
        <w:spacing w:before="80" w:line="273" w:lineRule="auto"/>
        <w:ind w:firstLine="567"/>
        <w:jc w:val="both"/>
        <w:rPr>
          <w:sz w:val="24"/>
          <w:szCs w:val="24"/>
        </w:rPr>
      </w:pPr>
      <w:r>
        <w:rPr>
          <w:color w:val="000000"/>
        </w:rPr>
        <w:t xml:space="preserve">Dự án Xây dựng cửa khẩu quốc tế Tân Nam có tổng mức đầu tư 274 tỷ đồng </w:t>
      </w:r>
      <w:r>
        <w:rPr>
          <w:i/>
          <w:iCs/>
          <w:color w:val="000000"/>
        </w:rPr>
        <w:t>(ngân sách Trung ương 130 tỷ, còn lại là ngân sách tỉnh)</w:t>
      </w:r>
      <w:r>
        <w:rPr>
          <w:color w:val="000000"/>
        </w:rPr>
        <w:t xml:space="preserve">, gồm 05 hạng mục </w:t>
      </w:r>
      <w:r>
        <w:rPr>
          <w:color w:val="000000"/>
        </w:rPr>
        <w:lastRenderedPageBreak/>
        <w:t xml:space="preserve">chính: (i) Quốc môn; (ii) Trạm kiểm soát liên hợp, quảng trường, sân nghi lễ; (iii) Trạm kiểm soát Biên phòng; (iv) Đường trục chính cửa khẩu; (v) Hệ thống hạ tầng kỹ thuật (điện, nước, PCCC). Kế hoạch vốn năm 2025: 155,432 tỷ đồng, giải ngân </w:t>
      </w:r>
      <w:r>
        <w:rPr>
          <w:bCs/>
        </w:rPr>
        <w:t xml:space="preserve">85,590 </w:t>
      </w:r>
      <w:r>
        <w:rPr>
          <w:color w:val="000000"/>
        </w:rPr>
        <w:t xml:space="preserve">tỷ đồng, đạt </w:t>
      </w:r>
      <w:r>
        <w:rPr>
          <w:bCs/>
        </w:rPr>
        <w:t>55,07</w:t>
      </w:r>
      <w:r>
        <w:rPr>
          <w:color w:val="000000"/>
        </w:rPr>
        <w:t>% kế hoạch.</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
          <w:bCs/>
        </w:rPr>
      </w:pPr>
      <w:r>
        <w:rPr>
          <w:b/>
        </w:rPr>
        <w:t xml:space="preserve">5. </w:t>
      </w:r>
      <w:r>
        <w:rPr>
          <w:b/>
          <w:bCs/>
        </w:rPr>
        <w:t>Đường liên tuyến kết nối vùng N8-787B-789</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Cs/>
          <w:color w:val="000000"/>
        </w:rPr>
      </w:pPr>
      <w:r>
        <w:rPr>
          <w:color w:val="000000"/>
        </w:rPr>
        <w:t>Dự án đầu tư đã được Chủ tịch UBND tỉnh phê duyệt tại Quyết định số 1492/QĐ-UBND ngày 12/7/2021. Kế hoạch vốn năm 2025:</w:t>
      </w:r>
      <w:r>
        <w:rPr>
          <w:b/>
          <w:bCs/>
          <w:color w:val="000000"/>
        </w:rPr>
        <w:t xml:space="preserve"> </w:t>
      </w:r>
      <w:r>
        <w:rPr>
          <w:bCs/>
          <w:color w:val="000000"/>
        </w:rPr>
        <w:t>366,638 tỷ đồng</w:t>
      </w:r>
      <w:r>
        <w:rPr>
          <w:color w:val="000000"/>
        </w:rPr>
        <w:t xml:space="preserve">, đã giải ngân </w:t>
      </w:r>
      <w:r>
        <w:rPr>
          <w:bCs/>
        </w:rPr>
        <w:t xml:space="preserve">72,96 </w:t>
      </w:r>
      <w:r>
        <w:rPr>
          <w:bCs/>
          <w:color w:val="000000"/>
        </w:rPr>
        <w:t xml:space="preserve">tỷ đồng, đạt </w:t>
      </w:r>
      <w:r>
        <w:rPr>
          <w:bCs/>
        </w:rPr>
        <w:t>19,9</w:t>
      </w:r>
      <w:r>
        <w:rPr>
          <w:bCs/>
          <w:color w:val="000000"/>
        </w:rPr>
        <w:t>% kế hoạch.</w:t>
      </w:r>
    </w:p>
    <w:p w:rsidR="00E218BC" w:rsidRDefault="00BA7C24">
      <w:pPr>
        <w:spacing w:before="120" w:after="120" w:line="276" w:lineRule="auto"/>
        <w:ind w:firstLine="567"/>
        <w:rPr>
          <w:bCs/>
        </w:rPr>
      </w:pPr>
      <w:r>
        <w:rPr>
          <w:bCs/>
        </w:rPr>
        <w:t>Tiến độ thực hiện: Dự án có 04 gói thầu thi công xây dựng: Hiện các gói thầu đang được triển khai thi công đảm bảo theo tiến độ</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
          <w:bCs/>
        </w:rPr>
      </w:pPr>
      <w:r>
        <w:rPr>
          <w:b/>
        </w:rPr>
        <w:t xml:space="preserve">6. </w:t>
      </w:r>
      <w:r>
        <w:rPr>
          <w:b/>
          <w:bCs/>
        </w:rPr>
        <w:t>Đường Trường Chinh (Đoạn từ ĐT.781 đến đường 30/4)</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Cs/>
          <w:color w:val="000000"/>
        </w:rPr>
      </w:pPr>
      <w:r>
        <w:rPr>
          <w:color w:val="000000"/>
        </w:rPr>
        <w:t xml:space="preserve">Dự án đầu tư đã được Chủ tịch UBND tỉnh phê duyệt tại Quyết định số 986/QĐ-UBND ngày 21/5/2024. Kế hoạch vốn năm 2025: </w:t>
      </w:r>
      <w:r>
        <w:rPr>
          <w:bCs/>
          <w:color w:val="000000"/>
        </w:rPr>
        <w:t>430,913 tỷ đồng</w:t>
      </w:r>
      <w:r>
        <w:rPr>
          <w:color w:val="000000"/>
        </w:rPr>
        <w:t xml:space="preserve">, giải ngân </w:t>
      </w:r>
      <w:r>
        <w:rPr>
          <w:bCs/>
        </w:rPr>
        <w:t xml:space="preserve">343,4 </w:t>
      </w:r>
      <w:r>
        <w:rPr>
          <w:bCs/>
          <w:color w:val="000000"/>
        </w:rPr>
        <w:t xml:space="preserve">tỷ đồng, đạt </w:t>
      </w:r>
      <w:r>
        <w:rPr>
          <w:bCs/>
        </w:rPr>
        <w:t>79,69</w:t>
      </w:r>
      <w:r>
        <w:rPr>
          <w:bCs/>
          <w:color w:val="000000"/>
        </w:rPr>
        <w:t>% kế hoạch.</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Cs/>
        </w:rPr>
      </w:pPr>
      <w:r>
        <w:rPr>
          <w:bCs/>
        </w:rPr>
        <w:t>Tiến độ thực hiện: Dự án có 03 gói thầu thi công xây dựng: Hiện các gói thầu đang được triển khai thi công đảm bảo theo tiến độ</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
          <w:bCs/>
        </w:rPr>
      </w:pPr>
      <w:r>
        <w:rPr>
          <w:b/>
        </w:rPr>
        <w:t xml:space="preserve">7. </w:t>
      </w:r>
      <w:r>
        <w:rPr>
          <w:b/>
          <w:bCs/>
        </w:rPr>
        <w:t>Chỉnh trang đường Cách mạng tháng Tám (đoạn từ cầu Quan đến đường Điện Biên Phủ)</w:t>
      </w:r>
    </w:p>
    <w:p w:rsidR="00E218BC" w:rsidRDefault="00BA7C24">
      <w:pPr>
        <w:spacing w:before="80" w:line="273" w:lineRule="auto"/>
        <w:ind w:firstLine="709"/>
        <w:jc w:val="both"/>
        <w:rPr>
          <w:color w:val="000000"/>
        </w:rPr>
      </w:pPr>
      <w:r>
        <w:rPr>
          <w:color w:val="000000"/>
        </w:rPr>
        <w:tab/>
        <w:t>Dự án đã được Chủ tịch UBND tỉnh phê duyệt tại Quyết định số 984/QĐ-UBND ngày 21/5/2024. Kế hoạch vốn năm 2025: 129,750 tỷ đồng, giải ngân 45,449 tỷ đồng, đạt 35,03% kế hoạch.</w:t>
      </w:r>
    </w:p>
    <w:p w:rsidR="00E218BC" w:rsidRDefault="00BA7C24">
      <w:pPr>
        <w:spacing w:before="80" w:line="273" w:lineRule="auto"/>
        <w:ind w:firstLine="709"/>
        <w:jc w:val="both"/>
        <w:rPr>
          <w:sz w:val="24"/>
          <w:szCs w:val="24"/>
        </w:rPr>
      </w:pPr>
      <w:r>
        <w:rPr>
          <w:bCs/>
        </w:rPr>
        <w:t>Tiến độ thực hiện: Dự án có 03 gói thầu thi công xây dựng: Hiện các gói thầu đang được triển khai thi công đảm bảo theo tiến độ.</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b/>
          <w:bCs/>
          <w:iCs/>
          <w:color w:val="000000"/>
        </w:rPr>
      </w:pPr>
      <w:r>
        <w:rPr>
          <w:b/>
        </w:rPr>
        <w:t xml:space="preserve">8. </w:t>
      </w:r>
      <w:r>
        <w:rPr>
          <w:b/>
          <w:bCs/>
          <w:iCs/>
          <w:color w:val="000000"/>
        </w:rPr>
        <w:t>Dự án thành phần 4 - Bồi thường, hỗ trợ tái định cư cao tốc thành phố Hồ Chí Minh - Mộc Bài đoạn qua tỉnh Tây Ninh</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color w:val="000000"/>
        </w:rPr>
      </w:pPr>
      <w:r>
        <w:rPr>
          <w:color w:val="000000"/>
        </w:rPr>
        <w:t>Dự án đầu tư xây dựng đường cao tốc thành phố Hồ Chí Minh - Mộc Bài (giai đoạn 1) theo phương thức đối tác công tư (Hợp đồng BOT) đã được Thủ tướng Chính phủ phê duyệt chủ trương đầu tư tại Quyết định số 760/QĐ-TTg ngày 02/8/2024, quy mô mặt cắt 04 làn xe hoàn chỉnh (có làn dừng khẩn cấp), chiều dài đoạn tuyến thuộc tỉnh Tây Ninh là 26,3Km (thị xã Trảng Bàng dài 11,3km, huyện Gò Dầu dài 12,6km và huyện Bến Cầu dài 2,4km). Tỉnh Tây Ninh thực hiện dự án thành phần 4: Bồi thường, hỗ trợ, tái định cư cao tốc Thành phố Hồ Chí Minh - Mộc Bài đoạn qua tỉnh Tây Ninh.</w:t>
      </w:r>
    </w:p>
    <w:p w:rsidR="00E218BC" w:rsidRDefault="00BA7C24">
      <w:pPr>
        <w:spacing w:before="80"/>
        <w:ind w:firstLine="605"/>
        <w:jc w:val="both"/>
        <w:rPr>
          <w:color w:val="000000"/>
        </w:rPr>
      </w:pPr>
      <w:r>
        <w:rPr>
          <w:color w:val="000000"/>
        </w:rPr>
        <w:t xml:space="preserve">Hiện nay, các Chi nhánh Trung tâm Phát triển Quỹ đất tỉnh Tây Ninh Khu vực đang tổ chức chi trả cho các hộ dân đạt </w:t>
      </w:r>
      <w:r>
        <w:rPr>
          <w:bCs/>
          <w:color w:val="000000"/>
        </w:rPr>
        <w:t>2.073,5/3.056,44 tỷ đồng</w:t>
      </w:r>
      <w:r>
        <w:rPr>
          <w:color w:val="000000"/>
        </w:rPr>
        <w:t xml:space="preserve"> (đạt 67,84% </w:t>
      </w:r>
      <w:r>
        <w:rPr>
          <w:color w:val="000000"/>
        </w:rPr>
        <w:lastRenderedPageBreak/>
        <w:t xml:space="preserve">phương án được phê duyệt), tương ứng với số hộ dân </w:t>
      </w:r>
      <w:r>
        <w:rPr>
          <w:bCs/>
          <w:color w:val="000000"/>
        </w:rPr>
        <w:t xml:space="preserve">1.480/2.254 hộ dân </w:t>
      </w:r>
      <w:r>
        <w:rPr>
          <w:color w:val="000000"/>
        </w:rPr>
        <w:t>(Trảng Bàng 948/1.163 hộ dân;</w:t>
      </w:r>
      <w:r>
        <w:rPr>
          <w:b/>
          <w:bCs/>
          <w:color w:val="000000"/>
        </w:rPr>
        <w:t> </w:t>
      </w:r>
      <w:r>
        <w:rPr>
          <w:color w:val="000000"/>
        </w:rPr>
        <w:t>Gò Dầu 464/964 hộ dân; Bến Cầu 68/127 hộ dân).</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720"/>
        </w:tabs>
        <w:spacing w:before="120" w:after="120" w:line="264" w:lineRule="auto"/>
        <w:ind w:firstLine="567"/>
        <w:jc w:val="both"/>
        <w:rPr>
          <w:sz w:val="24"/>
          <w:szCs w:val="24"/>
        </w:rPr>
      </w:pPr>
      <w:r>
        <w:rPr>
          <w:b/>
          <w:bCs/>
          <w:lang w:val="vi-VN"/>
        </w:rPr>
        <w:t>II. Chương trình huy động mọi nguồn lực xây dựng hệ thống hạ tầng giao thông đồng bộ phục vụ phát triển công nghiệp và đô thị vùng kinh tế trọng điểm</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1. Đường Lương Hòa - Bình Chánh:</w:t>
      </w:r>
      <w:r>
        <w:rPr>
          <w:color w:val="000000"/>
        </w:rPr>
        <w:t xml:space="preserve"> Đã khởi công xây dựng dự án, cơ bản đảm bảo tiến độ theo Kế hoạch số 1934/KH-UBND ngày 23/6/2021 của UBND tỉnh.</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2. Đường Hựu Thạnh - Tân Bửu:</w:t>
      </w:r>
      <w:r>
        <w:rPr>
          <w:color w:val="000000"/>
        </w:rPr>
        <w:t xml:space="preserve"> Sở Xây dựng đã họp thông qua phương án đầu tư</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 xml:space="preserve">3. Đường tỉnh 826E </w:t>
      </w:r>
      <w:r>
        <w:rPr>
          <w:b/>
          <w:i/>
          <w:color w:val="000000"/>
        </w:rPr>
        <w:t>(đoạn từ giao ĐT.826C đến cầu Cần Giuộc):</w:t>
      </w:r>
      <w:r>
        <w:rPr>
          <w:color w:val="000000"/>
        </w:rPr>
        <w:t xml:space="preserve"> Chưa thông qua phương án thiết kế đoạn tuyến làm cơ sở triển khai thực hiện. Dự án nằm trong quy hoạch khu đô thị mới Long Hậu sẽ triển khai đầu tư xây dựng bằng nguồn vốn của doanh nghiệp (đường nội bộ dự án các doanh nghiệp) nên tiến độ triển khai dự án phụ thuộc vào tiến độ lựa chọn nhà đầu tư.  </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4. Đường kết nối đường dẫn vào cầu Rạch Dơi đến Đường tỉnh 826E:</w:t>
      </w:r>
      <w:r>
        <w:rPr>
          <w:color w:val="000000"/>
        </w:rPr>
        <w:t xml:space="preserve"> Chưa thông qua phương án thiết kế đoạn tuyến làm cơ sở triển khai thực hiện. Dự án nằm trong quy hoạch khu đô thị mới Long Hậu đang chờ thủ tục đấu thầu lựa chọn nhà đầu tư để triển khai. </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 xml:space="preserve">5. Trục động lực Đức Hòa </w:t>
      </w:r>
      <w:r>
        <w:rPr>
          <w:b/>
          <w:i/>
          <w:color w:val="000000"/>
        </w:rPr>
        <w:t>(đường kết nối ĐT.822- ĐT.823- ĐT.823B- ĐT.825):</w:t>
      </w:r>
      <w:r>
        <w:rPr>
          <w:color w:val="000000"/>
        </w:rPr>
        <w:t xml:space="preserve"> UBND tỉnh đã có công văn số 7906/UBND-KTTC ngày 30/6/2025 về việc triển khai Kết luận số 1514-KL/TU của Ban Thường vụ Tỉnh ủy về phương án đầu tư, thiết kế các tuyến đường giao thông, theo đó giao Ban QLDA ĐTXD tỉnh chủ trì phối hợp các ngành nghiên cứu phương án đầu tư. </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6. Đường tỉnh 826D</w:t>
      </w:r>
      <w:r>
        <w:rPr>
          <w:b/>
          <w:i/>
          <w:color w:val="000000"/>
        </w:rPr>
        <w:t xml:space="preserve"> (Tân Tập - Long Hậu), đoạn từ Vành đai 4 đến ĐT 830: </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rPr>
          <w:color w:val="000000"/>
        </w:rPr>
      </w:pPr>
      <w:r>
        <w:rPr>
          <w:color w:val="000000"/>
        </w:rPr>
        <w:t>UBND tỉnh đã có công văn số 7906/UBND-KTTC ngày 30/6/2025 về việc triển khai Kết luận số 1514-KL/TU của Ban Thường vụ Tỉnh ủy về phương án đầu tư, thiết kế các tuyến đường giao thông, theo đó giao Ban QLDA ĐTXD tỉnh chủ trì phối hợp các ngành nghiên cứu phương án đầu tư.</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t>Hiện nay, Ban QLDA Đầu tư xây dựng Long An đã phối hợp với địa phương, Trung tâm phát triển Quỹ đất tỉnh thống nhất vị trí khu tái định cư, giao đơn vị chủ đầu tư cho dự án giải phóng mặt bằng và dự án khu tái định cư. Tuy nhiên theo Thông báo số 535/TB-UBND ngày 05/8/2025 của  UBND tỉnh “</w:t>
      </w:r>
      <w:r>
        <w:rPr>
          <w:i/>
        </w:rPr>
        <w:t xml:space="preserve">Giao </w:t>
      </w:r>
      <w:r>
        <w:rPr>
          <w:i/>
          <w:highlight w:val="white"/>
        </w:rPr>
        <w:t>Ban Quản lý dự án Đầu tư xây dựng Long An chủ trì, phối hợp với Sở Xây dựng, Sở Tài chính, Sở Nông nghiệp và Môi trường và các cơ quan có liên quan</w:t>
      </w:r>
      <w:r>
        <w:rPr>
          <w:i/>
        </w:rPr>
        <w:t xml:space="preserve"> nghiên cứu đề xuất quy mô ĐT.826D đoạn từ Vành đai 4 đến ĐT.830 trên cơ sở dự kiến </w:t>
      </w:r>
      <w:r>
        <w:rPr>
          <w:i/>
        </w:rPr>
        <w:lastRenderedPageBreak/>
        <w:t>lưu lượng giao thông tăng cao sau khi dự án Vành đai 4 hoàn thành, tăng tính kết nối, phát triển hàng hóa, thông thương của Cảng Long An</w:t>
      </w:r>
      <w:r>
        <w:t>”, hiện Ban đang giao đơn vị Tư vấn khái toán các phương án để báo cáo.</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 xml:space="preserve">7. Dự án Nâng cấp, mở rộng ĐT.824 đoạn từ Tua một đến cầu kênh Ranh: </w:t>
      </w:r>
      <w:r>
        <w:rPr>
          <w:color w:val="000000"/>
        </w:rPr>
        <w:t>Đã thi công hoàn thành.</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8. Dự án Nút giao Đường Hùng Vương - Quốc lộ 62</w:t>
      </w:r>
      <w:r>
        <w:rPr>
          <w:b/>
          <w:i/>
          <w:color w:val="000000"/>
        </w:rPr>
        <w:t xml:space="preserve"> (TPTA):</w:t>
      </w:r>
      <w:r>
        <w:rPr>
          <w:color w:val="000000"/>
        </w:rPr>
        <w:t xml:space="preserve"> Đã thi công hoàn thành.</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sz w:val="24"/>
          <w:szCs w:val="24"/>
          <w:lang w:val="vi-VN"/>
        </w:rPr>
      </w:pPr>
      <w:r>
        <w:rPr>
          <w:b/>
          <w:bCs/>
          <w:lang w:val="vi-VN"/>
        </w:rPr>
        <w:t>III. Các công trình cấp bách, bức xúc:</w:t>
      </w:r>
    </w:p>
    <w:p w:rsidR="00E218BC" w:rsidRDefault="00BA7C24">
      <w:pPr>
        <w:pStyle w:val="ListParagraph"/>
        <w:numPr>
          <w:ilvl w:val="0"/>
          <w:numId w:val="45"/>
        </w:num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0" w:firstLine="567"/>
        <w:jc w:val="both"/>
        <w:rPr>
          <w:rFonts w:ascii="Times New Roman" w:hAnsi="Times New Roman"/>
          <w:sz w:val="28"/>
          <w:szCs w:val="28"/>
          <w:lang w:val="vi-VN"/>
        </w:rPr>
      </w:pPr>
      <w:r>
        <w:rPr>
          <w:rFonts w:ascii="Times New Roman" w:hAnsi="Times New Roman"/>
          <w:b/>
          <w:bCs/>
          <w:sz w:val="28"/>
          <w:szCs w:val="28"/>
          <w:lang w:val="vi-VN"/>
        </w:rPr>
        <w:t>Đường Vành đai 3 Thành phố Hồ Chí Minh đoạn qua tỉnh Long An</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rPr>
          <w:lang w:val="vi-VN"/>
        </w:rPr>
      </w:pPr>
      <w:r>
        <w:rPr>
          <w:b/>
          <w:i/>
          <w:lang w:val="vi-VN"/>
        </w:rPr>
        <w:t>1.1. Dự án thành phần 8 của dự án đường vành đai 3 Hồ Chí Minh</w:t>
      </w:r>
      <w:r>
        <w:rPr>
          <w:lang w:val="vi-VN"/>
        </w:rPr>
        <w:t xml:space="preserve"> </w:t>
      </w:r>
      <w:r>
        <w:t>(Bồi thường, hỗ trợ, tái định cư đường Vành đai 3 đoạn qua tỉnh Tây Ninh): đã chi trả tiền và bàn giao mặt bằng đạt tỷ lệ 100%, với tổng số tiền 1065,28/1.165 tỷ đồng đạt 91,2%, diện tích 47,2/47,2 ha đạt 100%.</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rPr>
          <w:b/>
          <w:i/>
          <w:lang w:val="vi-VN"/>
        </w:rPr>
        <w:t>1.2. Dự án thành phần 7 của dự án đường Vành đai 3 Hồ Chí Minh</w:t>
      </w:r>
      <w:r>
        <w:rPr>
          <w:lang w:val="vi-VN"/>
        </w:rPr>
        <w:t xml:space="preserve"> (Xây dựng đường Vành đai 3 đoạn qua tỉnh Long An): </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t>Đối với gói thầu XL1 (xây dựng tuyến chính cao tốc phân đoạn Km85+200 - Km88+766): tiến độ thi công đạt 80,83%</w:t>
      </w:r>
      <w:r>
        <w:rPr>
          <w:lang w:val="vi-VN"/>
        </w:rPr>
        <w:t>. </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rPr>
          <w:lang w:val="vi-VN"/>
        </w:rPr>
        <w:t xml:space="preserve">- </w:t>
      </w:r>
      <w:r>
        <w:t>Đối với gói thầu XL2 (xây dựng cầu Tân Bửu tuyến chính cao tốc, tuyến song hành nhánh trái và đường song hành từ ĐT.830C đến nút giao thuộc phân đoạn Km88+766 - Km90+472): tiến độ thi công đạt 80,62%</w:t>
      </w:r>
      <w:r>
        <w:rPr>
          <w:lang w:val="vi-VN"/>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pPr>
      <w:r>
        <w:rPr>
          <w:lang w:val="vi-VN"/>
        </w:rPr>
        <w:t xml:space="preserve">- </w:t>
      </w:r>
      <w:r>
        <w:t>Đối với gói thầu XL3 (xây dựng nút giao cuối tuyến thuộc phân đoạn Km90+472 – Km91+568): tiến độ thi công đạt 81,68%</w:t>
      </w:r>
      <w:r>
        <w:rPr>
          <w:lang w:val="vi-VN"/>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t xml:space="preserve">- Gói XL3A (Thi công xây dựng hạng mục bổ sung nút giao cuối tuyến và các nhánh rẽ): tiến độ thi công đạt </w:t>
      </w:r>
      <w:r>
        <w:rPr>
          <w:highlight w:val="white"/>
        </w:rPr>
        <w:t>29,63%</w:t>
      </w:r>
      <w:r>
        <w:rPr>
          <w:lang w:val="vi-VN"/>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rPr>
          <w:lang w:val="vi-VN"/>
        </w:rPr>
        <w:t xml:space="preserve">- Đối với gói thầu xây dựng hoàn thiện công trình (ATGT, chiếu sáng, hàng rào,…): tiến độ thi công đạt đạt </w:t>
      </w:r>
      <w:r>
        <w:t>35,03</w:t>
      </w:r>
      <w:r>
        <w:rPr>
          <w:lang w:val="vi-VN"/>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64" w:lineRule="auto"/>
        <w:ind w:firstLine="567"/>
        <w:jc w:val="both"/>
        <w:rPr>
          <w:lang w:val="vi-VN"/>
        </w:rPr>
      </w:pPr>
      <w:r>
        <w:rPr>
          <w:lang w:val="vi-VN"/>
        </w:rPr>
        <w:t>- Đối với gói thầu di dời đường điện trung hạ thế: tiến độ thi công đạt 51,29%.</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2. Đường Vành đai 4 Thành phố Hồ Chí Minh</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pPr>
      <w:r>
        <w:t>- Quốc hội đã thông qua Nghị quyết số 220/2025/QH15 ngày 27/6/2025 về chủ trương đầu tư Dự án tại Kỳ họp thứ 9, Khóa XV</w:t>
      </w:r>
      <w:r>
        <w:rPr>
          <w:lang w:val="vi-VN" w:eastAsia="vi-VN"/>
        </w:rPr>
        <w:t>.</w:t>
      </w:r>
      <w:r>
        <w:rPr>
          <w:lang w:eastAsia="vi-VN"/>
        </w:rPr>
        <w:t xml:space="preserve"> Chính phủ đang lấy ý kiến các bộ ngành, địa phương góp ý Nghị quyết để triển khai dự án đúng tiến độ. Ban Quản lý dự án đầu tư xây dựng Long An được giao làm chủ đầu tư các dự án thành phần 1-4, 2-4, 2-5; đang khái toán kinh phí gửi Sở Tài chính tham mưu UBND tỉnh để bố trí kinh phí thực hiện trong năm 2025</w:t>
      </w:r>
      <w:r>
        <w:rPr>
          <w:spacing w:val="-8"/>
          <w:shd w:val="clear" w:color="auto" w:fill="FFFFFF"/>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pPr>
      <w:r>
        <w:rPr>
          <w:b/>
          <w:bCs/>
          <w:lang w:val="vi-VN"/>
        </w:rPr>
        <w:lastRenderedPageBreak/>
        <w:t xml:space="preserve">3. Dự án ĐT.823D: </w:t>
      </w:r>
      <w:r>
        <w:t>Các nhà thầu đang triển khai khai 9 mũi thi công: đắp cát nền đường (đạt 14,11/14,27Km); sỏi đỏ (đạt 14,17/14,27Km); cấp phối đá dăm Dmax 37,5 (đạt 13,9/14,27Km); cấp phối đá dăm Dmax 25 (đạt 12,0/14,27Km),bê tông nhựa C19 (đạt 8,4Km/14,27Km bên trái và 8,4Km/14,27Km bên phải); bê tông nhựa C12.5 (2,5Km/14,27Km bên trái) bó vỉa, dải phân cách (đạt 13,0/14,0Km) và cống thoát nước (đạt 12,24/12,24Km); lát gạch vỉa hè trái tuyến (6,14/14,27Km); lát gạch vỉa hè phải tuyến (3,5/14,27Km) đúc dải phân cách di động 3.600/4.148 cấu kiện, giá trị khối lượng thực hiện đến nay 593,0/946 tỷ đồng, đạt 62,69%</w:t>
      </w:r>
      <w:r>
        <w:rPr>
          <w:color w:val="000000" w:themeColor="text1"/>
        </w:rPr>
        <w:t>.</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pPr>
      <w:r>
        <w:rPr>
          <w:b/>
          <w:bCs/>
          <w:lang w:val="vi-VN"/>
        </w:rPr>
        <w:t>4. Dự án nâng cấp, cải tạo ĐT.830C:</w:t>
      </w:r>
      <w:r>
        <w:rPr>
          <w:lang w:val="vi-VN"/>
        </w:rPr>
        <w:t> </w:t>
      </w:r>
      <w:r>
        <w:rPr>
          <w:color w:val="000000" w:themeColor="text1"/>
        </w:rPr>
        <w:t>đã được UBND tỉnh phê duyệt báo cáo nghiên cứu khả thi tại Quyết định số 11543/QĐ-UBND ngày 07/12/2022 và điều chỉnh dự án tại Quyết định số 4770/QĐ-UBND ngày 29/4/2025</w:t>
      </w:r>
      <w:r>
        <w:rPr>
          <w:lang w:val="vi-VN"/>
        </w:rPr>
        <w:t>.</w:t>
      </w:r>
      <w:r>
        <w:rPr>
          <w:color w:val="FF0000"/>
        </w:rPr>
        <w:t xml:space="preserve"> </w:t>
      </w:r>
      <w:r>
        <w:t>Dự án gồm có 03 gói thầu thi công. Ban QLDA Đầu tư xây dựng Long An đã phê duyệt hồ sơ thiết kế gói 01, đang tổ chức chấm thầu; gói 02, gói 03, Ban QLDA Đầu tư xây dựng Long An đang lập hồ sơ điều chỉnh theo ý kiến cơ quan chuyên môn về xây dựng để trình phê duyệt và tổ chức đấu thầu trong tháng 9/2025.</w:t>
      </w:r>
    </w:p>
    <w:p w:rsidR="00E218BC" w:rsidRDefault="00BA7C24">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firstLine="567"/>
        <w:jc w:val="both"/>
      </w:pPr>
      <w:r>
        <w:t>- Chi nhánh trung tâm phát triển quỹ đất khu vực Bến Lức đang tổ chức chi trả được 801/918  hộ đạt 87,25% với tổng số tiền 715,83/850 tỷ đồng đạt 84,32%, diện tích 6,64/7,99 ha đạt 83,11%.</w:t>
      </w:r>
    </w:p>
    <w:p w:rsidR="00E218BC" w:rsidRDefault="00BA7C24">
      <w:pPr>
        <w:pBdr>
          <w:top w:val="none" w:sz="4" w:space="0" w:color="000000"/>
          <w:left w:val="none" w:sz="4" w:space="0" w:color="000000"/>
          <w:bottom w:val="none" w:sz="4" w:space="0" w:color="000000"/>
          <w:right w:val="none" w:sz="4" w:space="0" w:color="000000"/>
        </w:pBdr>
        <w:shd w:val="clear" w:color="FFFFFF" w:fill="FFFFFF"/>
        <w:spacing w:before="120" w:after="120" w:line="264" w:lineRule="auto"/>
        <w:ind w:firstLine="567"/>
        <w:jc w:val="both"/>
      </w:pPr>
      <w:r>
        <w:rPr>
          <w:b/>
          <w:color w:val="000000"/>
        </w:rPr>
        <w:t>5. Đường kết nối đường tỉnh 830 với cửa khẩu Mỹ Quý Tây:</w:t>
      </w:r>
      <w:r>
        <w:rPr>
          <w:color w:val="000000"/>
        </w:rPr>
        <w:t xml:space="preserve"> Chưa triển khai./.</w:t>
      </w:r>
    </w:p>
    <w:p w:rsidR="00E218BC" w:rsidRDefault="00E218BC">
      <w:pPr>
        <w:pBdr>
          <w:top w:val="none" w:sz="0" w:space="0" w:color="000000"/>
          <w:left w:val="none" w:sz="0" w:space="0" w:color="000000"/>
          <w:bottom w:val="none" w:sz="0" w:space="0" w:color="000000"/>
          <w:right w:val="none" w:sz="0" w:space="0" w:color="000000"/>
          <w:between w:val="none" w:sz="0" w:space="0" w:color="000000"/>
        </w:pBdr>
        <w:spacing w:before="119" w:after="119"/>
        <w:ind w:left="567"/>
        <w:jc w:val="both"/>
        <w:rPr>
          <w:lang w:val="vi-VN"/>
        </w:rPr>
      </w:pPr>
    </w:p>
    <w:p w:rsidR="00E218BC" w:rsidRDefault="00E218BC">
      <w:pPr>
        <w:pBdr>
          <w:top w:val="none" w:sz="0" w:space="0" w:color="000000"/>
          <w:left w:val="none" w:sz="0" w:space="0" w:color="000000"/>
          <w:bottom w:val="none" w:sz="0" w:space="0" w:color="000000"/>
          <w:right w:val="none" w:sz="0" w:space="0" w:color="000000"/>
          <w:between w:val="none" w:sz="0" w:space="0" w:color="000000"/>
        </w:pBdr>
        <w:ind w:firstLine="567"/>
        <w:rPr>
          <w:rFonts w:eastAsia="Calibri"/>
          <w:lang w:val="vi-VN"/>
        </w:rPr>
      </w:pPr>
    </w:p>
    <w:sectPr w:rsidR="00E218BC">
      <w:headerReference w:type="default" r:id="rId7"/>
      <w:pgSz w:w="11906" w:h="16838"/>
      <w:pgMar w:top="1134" w:right="1021" w:bottom="1134" w:left="1588" w:header="680" w:footer="68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2CE" w:rsidRDefault="004172CE">
      <w:r>
        <w:separator/>
      </w:r>
    </w:p>
  </w:endnote>
  <w:endnote w:type="continuationSeparator" w:id="0">
    <w:p w:rsidR="004172CE" w:rsidRDefault="0041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Wingdings 3"/>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2CE" w:rsidRDefault="004172CE">
      <w:r>
        <w:separator/>
      </w:r>
    </w:p>
  </w:footnote>
  <w:footnote w:type="continuationSeparator" w:id="0">
    <w:p w:rsidR="004172CE" w:rsidRDefault="004172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8BC" w:rsidRDefault="00BA7C24">
    <w:pPr>
      <w:pStyle w:val="Header"/>
      <w:jc w:val="center"/>
    </w:pPr>
    <w:r>
      <w:fldChar w:fldCharType="begin"/>
    </w:r>
    <w:r>
      <w:instrText xml:space="preserve"> PAGE   \* MERGEFORMAT </w:instrText>
    </w:r>
    <w:r>
      <w:fldChar w:fldCharType="separate"/>
    </w:r>
    <w:r w:rsidR="005D3F14">
      <w:rPr>
        <w:noProof/>
      </w:rPr>
      <w:t>6</w:t>
    </w:r>
    <w:r>
      <w:fldChar w:fldCharType="end"/>
    </w:r>
  </w:p>
  <w:p w:rsidR="00E218BC" w:rsidRDefault="00E218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B5E"/>
    <w:multiLevelType w:val="multilevel"/>
    <w:tmpl w:val="825EF75C"/>
    <w:lvl w:ilvl="0">
      <w:start w:val="1"/>
      <w:numFmt w:val="upperRoman"/>
      <w:lvlText w:val="%1."/>
      <w:lvlJc w:val="left"/>
      <w:pPr>
        <w:tabs>
          <w:tab w:val="left" w:pos="1420"/>
        </w:tabs>
        <w:ind w:left="1420" w:hanging="720"/>
      </w:pPr>
    </w:lvl>
    <w:lvl w:ilvl="1">
      <w:start w:val="1"/>
      <w:numFmt w:val="decimal"/>
      <w:lvlText w:val="%2."/>
      <w:lvlJc w:val="left"/>
      <w:pPr>
        <w:tabs>
          <w:tab w:val="left" w:pos="1480"/>
        </w:tabs>
        <w:ind w:left="1480" w:hanging="360"/>
      </w:pPr>
      <w:rPr>
        <w:b/>
      </w:rPr>
    </w:lvl>
    <w:lvl w:ilvl="2">
      <w:start w:val="1"/>
      <w:numFmt w:val="lowerRoman"/>
      <w:lvlText w:val="%3."/>
      <w:lvlJc w:val="right"/>
      <w:pPr>
        <w:tabs>
          <w:tab w:val="left" w:pos="2500"/>
        </w:tabs>
        <w:ind w:left="2500" w:hanging="180"/>
      </w:pPr>
    </w:lvl>
    <w:lvl w:ilvl="3">
      <w:start w:val="1"/>
      <w:numFmt w:val="decimal"/>
      <w:lvlText w:val="%4."/>
      <w:lvlJc w:val="left"/>
      <w:pPr>
        <w:tabs>
          <w:tab w:val="left" w:pos="3220"/>
        </w:tabs>
        <w:ind w:left="3220" w:hanging="360"/>
      </w:pPr>
    </w:lvl>
    <w:lvl w:ilvl="4">
      <w:start w:val="1"/>
      <w:numFmt w:val="lowerLetter"/>
      <w:lvlText w:val="%5."/>
      <w:lvlJc w:val="left"/>
      <w:pPr>
        <w:tabs>
          <w:tab w:val="left" w:pos="3940"/>
        </w:tabs>
        <w:ind w:left="3940" w:hanging="360"/>
      </w:pPr>
    </w:lvl>
    <w:lvl w:ilvl="5">
      <w:start w:val="1"/>
      <w:numFmt w:val="lowerRoman"/>
      <w:lvlText w:val="%6."/>
      <w:lvlJc w:val="right"/>
      <w:pPr>
        <w:tabs>
          <w:tab w:val="left" w:pos="4660"/>
        </w:tabs>
        <w:ind w:left="4660" w:hanging="180"/>
      </w:pPr>
    </w:lvl>
    <w:lvl w:ilvl="6">
      <w:start w:val="1"/>
      <w:numFmt w:val="decimal"/>
      <w:lvlText w:val="%7."/>
      <w:lvlJc w:val="left"/>
      <w:pPr>
        <w:tabs>
          <w:tab w:val="left" w:pos="5380"/>
        </w:tabs>
        <w:ind w:left="5380" w:hanging="360"/>
      </w:pPr>
    </w:lvl>
    <w:lvl w:ilvl="7">
      <w:start w:val="1"/>
      <w:numFmt w:val="lowerLetter"/>
      <w:lvlText w:val="%8."/>
      <w:lvlJc w:val="left"/>
      <w:pPr>
        <w:tabs>
          <w:tab w:val="left" w:pos="6100"/>
        </w:tabs>
        <w:ind w:left="6100" w:hanging="360"/>
      </w:pPr>
    </w:lvl>
    <w:lvl w:ilvl="8">
      <w:start w:val="1"/>
      <w:numFmt w:val="lowerRoman"/>
      <w:lvlText w:val="%9."/>
      <w:lvlJc w:val="right"/>
      <w:pPr>
        <w:tabs>
          <w:tab w:val="left" w:pos="6820"/>
        </w:tabs>
        <w:ind w:left="6820" w:hanging="180"/>
      </w:pPr>
    </w:lvl>
  </w:abstractNum>
  <w:abstractNum w:abstractNumId="1" w15:restartNumberingAfterBreak="0">
    <w:nsid w:val="034A516C"/>
    <w:multiLevelType w:val="multilevel"/>
    <w:tmpl w:val="DEE479DE"/>
    <w:lvl w:ilvl="0">
      <w:start w:val="1"/>
      <w:numFmt w:val="bullet"/>
      <w:lvlText w:val="-"/>
      <w:lvlJc w:val="left"/>
      <w:pPr>
        <w:ind w:left="927" w:hanging="360"/>
      </w:pPr>
      <w:rPr>
        <w:rFonts w:ascii="Times New Roman" w:eastAsia="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2" w15:restartNumberingAfterBreak="0">
    <w:nsid w:val="066874A8"/>
    <w:multiLevelType w:val="multilevel"/>
    <w:tmpl w:val="2E74642C"/>
    <w:lvl w:ilvl="0">
      <w:start w:val="1"/>
      <w:numFmt w:val="decimal"/>
      <w:suff w:val="space"/>
      <w:lvlText w:val="%1."/>
      <w:lvlJc w:val="left"/>
      <w:pPr>
        <w:ind w:left="1287" w:hanging="360"/>
      </w:pPr>
      <w:rPr>
        <w:rFonts w:ascii="Times New Roman" w:hAnsi="Times New Roman" w:cs="Times New Roman"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07AF0297"/>
    <w:multiLevelType w:val="multilevel"/>
    <w:tmpl w:val="1572F956"/>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AE23EDD"/>
    <w:multiLevelType w:val="multilevel"/>
    <w:tmpl w:val="DAD0D616"/>
    <w:lvl w:ilvl="0">
      <w:start w:val="1"/>
      <w:numFmt w:val="decimal"/>
      <w:lvlText w:val="%1."/>
      <w:lvlJc w:val="left"/>
      <w:pPr>
        <w:tabs>
          <w:tab w:val="left" w:pos="1851"/>
        </w:tabs>
        <w:ind w:left="1851" w:hanging="360"/>
      </w:pPr>
    </w:lvl>
    <w:lvl w:ilvl="1">
      <w:start w:val="1"/>
      <w:numFmt w:val="lowerLetter"/>
      <w:lvlText w:val="%2."/>
      <w:lvlJc w:val="left"/>
      <w:pPr>
        <w:tabs>
          <w:tab w:val="left" w:pos="2571"/>
        </w:tabs>
        <w:ind w:left="2571" w:hanging="360"/>
      </w:pPr>
    </w:lvl>
    <w:lvl w:ilvl="2">
      <w:start w:val="1"/>
      <w:numFmt w:val="lowerRoman"/>
      <w:lvlText w:val="%3."/>
      <w:lvlJc w:val="right"/>
      <w:pPr>
        <w:tabs>
          <w:tab w:val="left" w:pos="3291"/>
        </w:tabs>
        <w:ind w:left="3291" w:hanging="180"/>
      </w:pPr>
    </w:lvl>
    <w:lvl w:ilvl="3">
      <w:start w:val="1"/>
      <w:numFmt w:val="decimal"/>
      <w:lvlText w:val="%4."/>
      <w:lvlJc w:val="left"/>
      <w:pPr>
        <w:tabs>
          <w:tab w:val="left" w:pos="4011"/>
        </w:tabs>
        <w:ind w:left="4011" w:hanging="360"/>
      </w:pPr>
    </w:lvl>
    <w:lvl w:ilvl="4">
      <w:start w:val="1"/>
      <w:numFmt w:val="lowerLetter"/>
      <w:lvlText w:val="%5."/>
      <w:lvlJc w:val="left"/>
      <w:pPr>
        <w:tabs>
          <w:tab w:val="left" w:pos="4731"/>
        </w:tabs>
        <w:ind w:left="4731" w:hanging="360"/>
      </w:pPr>
    </w:lvl>
    <w:lvl w:ilvl="5">
      <w:start w:val="1"/>
      <w:numFmt w:val="lowerRoman"/>
      <w:lvlText w:val="%6."/>
      <w:lvlJc w:val="right"/>
      <w:pPr>
        <w:tabs>
          <w:tab w:val="left" w:pos="5451"/>
        </w:tabs>
        <w:ind w:left="5451" w:hanging="180"/>
      </w:pPr>
    </w:lvl>
    <w:lvl w:ilvl="6">
      <w:start w:val="1"/>
      <w:numFmt w:val="decimal"/>
      <w:lvlText w:val="%7."/>
      <w:lvlJc w:val="left"/>
      <w:pPr>
        <w:tabs>
          <w:tab w:val="left" w:pos="6171"/>
        </w:tabs>
        <w:ind w:left="6171" w:hanging="360"/>
      </w:pPr>
    </w:lvl>
    <w:lvl w:ilvl="7">
      <w:start w:val="1"/>
      <w:numFmt w:val="lowerLetter"/>
      <w:lvlText w:val="%8."/>
      <w:lvlJc w:val="left"/>
      <w:pPr>
        <w:tabs>
          <w:tab w:val="left" w:pos="6891"/>
        </w:tabs>
        <w:ind w:left="6891" w:hanging="360"/>
      </w:pPr>
    </w:lvl>
    <w:lvl w:ilvl="8">
      <w:start w:val="1"/>
      <w:numFmt w:val="lowerRoman"/>
      <w:lvlText w:val="%9."/>
      <w:lvlJc w:val="right"/>
      <w:pPr>
        <w:tabs>
          <w:tab w:val="left" w:pos="7611"/>
        </w:tabs>
        <w:ind w:left="7611" w:hanging="180"/>
      </w:pPr>
    </w:lvl>
  </w:abstractNum>
  <w:abstractNum w:abstractNumId="5" w15:restartNumberingAfterBreak="0">
    <w:nsid w:val="0B5F6062"/>
    <w:multiLevelType w:val="multilevel"/>
    <w:tmpl w:val="BF70AA84"/>
    <w:lvl w:ilvl="0">
      <w:start w:val="1"/>
      <w:numFmt w:val="decimal"/>
      <w:pStyle w:val="CharCharCharChar"/>
      <w:lvlText w:val="%1."/>
      <w:lvlJc w:val="left"/>
      <w:pPr>
        <w:tabs>
          <w:tab w:val="left" w:pos="717"/>
        </w:tabs>
        <w:ind w:left="717"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162978"/>
    <w:multiLevelType w:val="multilevel"/>
    <w:tmpl w:val="36FE2F68"/>
    <w:lvl w:ilvl="0">
      <w:start w:val="1"/>
      <w:numFmt w:val="bullet"/>
      <w:lvlText w:val="-"/>
      <w:lvlJc w:val="left"/>
      <w:pPr>
        <w:ind w:left="1440" w:hanging="360"/>
      </w:pPr>
      <w:rPr>
        <w:rFonts w:ascii="Times New Roman" w:eastAsia="Times New Roman" w:hAnsi="Times New Roman"/>
        <w:b/>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7" w15:restartNumberingAfterBreak="0">
    <w:nsid w:val="0D290405"/>
    <w:multiLevelType w:val="multilevel"/>
    <w:tmpl w:val="BB066BBA"/>
    <w:lvl w:ilvl="0">
      <w:start w:val="1"/>
      <w:numFmt w:val="decimal"/>
      <w:suff w:val="space"/>
      <w:lvlText w:val="%1."/>
      <w:lvlJc w:val="left"/>
      <w:pPr>
        <w:ind w:left="1287" w:hanging="360"/>
      </w:pPr>
      <w:rPr>
        <w:rFonts w:ascii="Times New Roman" w:hAnsi="Times New Roman" w:cs="Times New Roman"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0F18349A"/>
    <w:multiLevelType w:val="multilevel"/>
    <w:tmpl w:val="67B061BE"/>
    <w:lvl w:ilvl="0">
      <w:start w:val="1"/>
      <w:numFmt w:val="bullet"/>
      <w:lvlText w:val="-"/>
      <w:lvlJc w:val="left"/>
      <w:pPr>
        <w:tabs>
          <w:tab w:val="left" w:pos="920"/>
        </w:tabs>
        <w:ind w:left="920" w:hanging="360"/>
      </w:pPr>
      <w:rPr>
        <w:rFonts w:ascii="Times New Roman" w:eastAsia="Times New Roman" w:hAnsi="Times New Roman"/>
      </w:rPr>
    </w:lvl>
    <w:lvl w:ilvl="1">
      <w:start w:val="1"/>
      <w:numFmt w:val="bullet"/>
      <w:lvlText w:val="o"/>
      <w:lvlJc w:val="left"/>
      <w:pPr>
        <w:tabs>
          <w:tab w:val="left" w:pos="1640"/>
        </w:tabs>
        <w:ind w:left="1640" w:hanging="360"/>
      </w:pPr>
      <w:rPr>
        <w:rFonts w:ascii="Courier New" w:hAnsi="Courier New"/>
      </w:rPr>
    </w:lvl>
    <w:lvl w:ilvl="2">
      <w:start w:val="1"/>
      <w:numFmt w:val="bullet"/>
      <w:lvlText w:val=""/>
      <w:lvlJc w:val="left"/>
      <w:pPr>
        <w:tabs>
          <w:tab w:val="left" w:pos="2360"/>
        </w:tabs>
        <w:ind w:left="2360" w:hanging="360"/>
      </w:pPr>
      <w:rPr>
        <w:rFonts w:ascii="Wingdings" w:hAnsi="Wingdings"/>
      </w:rPr>
    </w:lvl>
    <w:lvl w:ilvl="3">
      <w:start w:val="1"/>
      <w:numFmt w:val="bullet"/>
      <w:lvlText w:val=""/>
      <w:lvlJc w:val="left"/>
      <w:pPr>
        <w:tabs>
          <w:tab w:val="left" w:pos="3080"/>
        </w:tabs>
        <w:ind w:left="3080" w:hanging="360"/>
      </w:pPr>
      <w:rPr>
        <w:rFonts w:ascii="Symbol" w:hAnsi="Symbol"/>
      </w:rPr>
    </w:lvl>
    <w:lvl w:ilvl="4">
      <w:start w:val="1"/>
      <w:numFmt w:val="bullet"/>
      <w:lvlText w:val="o"/>
      <w:lvlJc w:val="left"/>
      <w:pPr>
        <w:tabs>
          <w:tab w:val="left" w:pos="3800"/>
        </w:tabs>
        <w:ind w:left="3800" w:hanging="360"/>
      </w:pPr>
      <w:rPr>
        <w:rFonts w:ascii="Courier New" w:hAnsi="Courier New"/>
      </w:rPr>
    </w:lvl>
    <w:lvl w:ilvl="5">
      <w:start w:val="1"/>
      <w:numFmt w:val="bullet"/>
      <w:lvlText w:val=""/>
      <w:lvlJc w:val="left"/>
      <w:pPr>
        <w:tabs>
          <w:tab w:val="left" w:pos="4520"/>
        </w:tabs>
        <w:ind w:left="4520" w:hanging="360"/>
      </w:pPr>
      <w:rPr>
        <w:rFonts w:ascii="Wingdings" w:hAnsi="Wingdings"/>
      </w:rPr>
    </w:lvl>
    <w:lvl w:ilvl="6">
      <w:start w:val="1"/>
      <w:numFmt w:val="bullet"/>
      <w:lvlText w:val=""/>
      <w:lvlJc w:val="left"/>
      <w:pPr>
        <w:tabs>
          <w:tab w:val="left" w:pos="5240"/>
        </w:tabs>
        <w:ind w:left="5240" w:hanging="360"/>
      </w:pPr>
      <w:rPr>
        <w:rFonts w:ascii="Symbol" w:hAnsi="Symbol"/>
      </w:rPr>
    </w:lvl>
    <w:lvl w:ilvl="7">
      <w:start w:val="1"/>
      <w:numFmt w:val="bullet"/>
      <w:lvlText w:val="o"/>
      <w:lvlJc w:val="left"/>
      <w:pPr>
        <w:tabs>
          <w:tab w:val="left" w:pos="5960"/>
        </w:tabs>
        <w:ind w:left="5960" w:hanging="360"/>
      </w:pPr>
      <w:rPr>
        <w:rFonts w:ascii="Courier New" w:hAnsi="Courier New"/>
      </w:rPr>
    </w:lvl>
    <w:lvl w:ilvl="8">
      <w:start w:val="1"/>
      <w:numFmt w:val="bullet"/>
      <w:lvlText w:val=""/>
      <w:lvlJc w:val="left"/>
      <w:pPr>
        <w:tabs>
          <w:tab w:val="left" w:pos="6680"/>
        </w:tabs>
        <w:ind w:left="6680" w:hanging="360"/>
      </w:pPr>
      <w:rPr>
        <w:rFonts w:ascii="Wingdings" w:hAnsi="Wingdings"/>
      </w:rPr>
    </w:lvl>
  </w:abstractNum>
  <w:abstractNum w:abstractNumId="9" w15:restartNumberingAfterBreak="0">
    <w:nsid w:val="125046EE"/>
    <w:multiLevelType w:val="multilevel"/>
    <w:tmpl w:val="D9CC1BCC"/>
    <w:lvl w:ilvl="0">
      <w:start w:val="1"/>
      <w:numFmt w:val="bullet"/>
      <w:lvlText w:val="-"/>
      <w:lvlJc w:val="left"/>
      <w:pPr>
        <w:tabs>
          <w:tab w:val="left" w:pos="1440"/>
        </w:tabs>
        <w:ind w:left="1440" w:hanging="900"/>
      </w:pPr>
      <w:rPr>
        <w:rFonts w:ascii="Times New Roman" w:eastAsia="Times New Roman" w:hAnsi="Times New Roman"/>
      </w:rPr>
    </w:lvl>
    <w:lvl w:ilvl="1">
      <w:start w:val="1"/>
      <w:numFmt w:val="bullet"/>
      <w:lvlText w:val="o"/>
      <w:lvlJc w:val="left"/>
      <w:pPr>
        <w:tabs>
          <w:tab w:val="left" w:pos="1620"/>
        </w:tabs>
        <w:ind w:left="1620" w:hanging="360"/>
      </w:pPr>
      <w:rPr>
        <w:rFonts w:ascii="Courier New" w:hAnsi="Courier New"/>
      </w:rPr>
    </w:lvl>
    <w:lvl w:ilvl="2">
      <w:start w:val="1"/>
      <w:numFmt w:val="bullet"/>
      <w:lvlText w:val=""/>
      <w:lvlJc w:val="left"/>
      <w:pPr>
        <w:tabs>
          <w:tab w:val="left" w:pos="2340"/>
        </w:tabs>
        <w:ind w:left="2340" w:hanging="360"/>
      </w:pPr>
      <w:rPr>
        <w:rFonts w:ascii="Wingdings" w:hAnsi="Wingdings"/>
      </w:rPr>
    </w:lvl>
    <w:lvl w:ilvl="3">
      <w:start w:val="1"/>
      <w:numFmt w:val="bullet"/>
      <w:lvlText w:val=""/>
      <w:lvlJc w:val="left"/>
      <w:pPr>
        <w:tabs>
          <w:tab w:val="left" w:pos="3060"/>
        </w:tabs>
        <w:ind w:left="3060" w:hanging="360"/>
      </w:pPr>
      <w:rPr>
        <w:rFonts w:ascii="Symbol" w:hAnsi="Symbol"/>
      </w:rPr>
    </w:lvl>
    <w:lvl w:ilvl="4">
      <w:start w:val="1"/>
      <w:numFmt w:val="bullet"/>
      <w:lvlText w:val="o"/>
      <w:lvlJc w:val="left"/>
      <w:pPr>
        <w:tabs>
          <w:tab w:val="left" w:pos="3780"/>
        </w:tabs>
        <w:ind w:left="3780" w:hanging="360"/>
      </w:pPr>
      <w:rPr>
        <w:rFonts w:ascii="Courier New" w:hAnsi="Courier New"/>
      </w:rPr>
    </w:lvl>
    <w:lvl w:ilvl="5">
      <w:start w:val="1"/>
      <w:numFmt w:val="bullet"/>
      <w:lvlText w:val=""/>
      <w:lvlJc w:val="left"/>
      <w:pPr>
        <w:tabs>
          <w:tab w:val="left" w:pos="4500"/>
        </w:tabs>
        <w:ind w:left="4500" w:hanging="360"/>
      </w:pPr>
      <w:rPr>
        <w:rFonts w:ascii="Wingdings" w:hAnsi="Wingdings"/>
      </w:rPr>
    </w:lvl>
    <w:lvl w:ilvl="6">
      <w:start w:val="1"/>
      <w:numFmt w:val="bullet"/>
      <w:lvlText w:val=""/>
      <w:lvlJc w:val="left"/>
      <w:pPr>
        <w:tabs>
          <w:tab w:val="left" w:pos="5220"/>
        </w:tabs>
        <w:ind w:left="5220" w:hanging="360"/>
      </w:pPr>
      <w:rPr>
        <w:rFonts w:ascii="Symbol" w:hAnsi="Symbol"/>
      </w:rPr>
    </w:lvl>
    <w:lvl w:ilvl="7">
      <w:start w:val="1"/>
      <w:numFmt w:val="bullet"/>
      <w:lvlText w:val="o"/>
      <w:lvlJc w:val="left"/>
      <w:pPr>
        <w:tabs>
          <w:tab w:val="left" w:pos="5940"/>
        </w:tabs>
        <w:ind w:left="5940" w:hanging="360"/>
      </w:pPr>
      <w:rPr>
        <w:rFonts w:ascii="Courier New" w:hAnsi="Courier New"/>
      </w:rPr>
    </w:lvl>
    <w:lvl w:ilvl="8">
      <w:start w:val="1"/>
      <w:numFmt w:val="bullet"/>
      <w:lvlText w:val=""/>
      <w:lvlJc w:val="left"/>
      <w:pPr>
        <w:tabs>
          <w:tab w:val="left" w:pos="6660"/>
        </w:tabs>
        <w:ind w:left="6660" w:hanging="360"/>
      </w:pPr>
      <w:rPr>
        <w:rFonts w:ascii="Wingdings" w:hAnsi="Wingdings"/>
      </w:rPr>
    </w:lvl>
  </w:abstractNum>
  <w:abstractNum w:abstractNumId="10" w15:restartNumberingAfterBreak="0">
    <w:nsid w:val="130F5A7D"/>
    <w:multiLevelType w:val="multilevel"/>
    <w:tmpl w:val="510A3DDA"/>
    <w:lvl w:ilvl="0">
      <w:start w:val="4"/>
      <w:numFmt w:val="bullet"/>
      <w:lvlText w:val="-"/>
      <w:lvlJc w:val="left"/>
      <w:pPr>
        <w:tabs>
          <w:tab w:val="left" w:pos="1002"/>
        </w:tabs>
        <w:ind w:left="1002" w:hanging="360"/>
      </w:pPr>
      <w:rPr>
        <w:rFonts w:ascii="Times New Roman" w:eastAsia="Times New Roman" w:hAnsi="Times New Roman"/>
      </w:rPr>
    </w:lvl>
    <w:lvl w:ilvl="1">
      <w:start w:val="1"/>
      <w:numFmt w:val="bullet"/>
      <w:lvlText w:val="o"/>
      <w:lvlJc w:val="left"/>
      <w:pPr>
        <w:tabs>
          <w:tab w:val="left" w:pos="1722"/>
        </w:tabs>
        <w:ind w:left="1722" w:hanging="360"/>
      </w:pPr>
      <w:rPr>
        <w:rFonts w:ascii="Courier New" w:hAnsi="Courier New"/>
      </w:rPr>
    </w:lvl>
    <w:lvl w:ilvl="2">
      <w:start w:val="1"/>
      <w:numFmt w:val="bullet"/>
      <w:lvlText w:val=""/>
      <w:lvlJc w:val="left"/>
      <w:pPr>
        <w:tabs>
          <w:tab w:val="left" w:pos="2442"/>
        </w:tabs>
        <w:ind w:left="2442" w:hanging="360"/>
      </w:pPr>
      <w:rPr>
        <w:rFonts w:ascii="Wingdings" w:hAnsi="Wingdings"/>
      </w:rPr>
    </w:lvl>
    <w:lvl w:ilvl="3">
      <w:start w:val="1"/>
      <w:numFmt w:val="bullet"/>
      <w:lvlText w:val=""/>
      <w:lvlJc w:val="left"/>
      <w:pPr>
        <w:tabs>
          <w:tab w:val="left" w:pos="3162"/>
        </w:tabs>
        <w:ind w:left="3162" w:hanging="360"/>
      </w:pPr>
      <w:rPr>
        <w:rFonts w:ascii="Symbol" w:hAnsi="Symbol"/>
      </w:rPr>
    </w:lvl>
    <w:lvl w:ilvl="4">
      <w:start w:val="1"/>
      <w:numFmt w:val="bullet"/>
      <w:lvlText w:val="o"/>
      <w:lvlJc w:val="left"/>
      <w:pPr>
        <w:tabs>
          <w:tab w:val="left" w:pos="3882"/>
        </w:tabs>
        <w:ind w:left="3882" w:hanging="360"/>
      </w:pPr>
      <w:rPr>
        <w:rFonts w:ascii="Courier New" w:hAnsi="Courier New"/>
      </w:rPr>
    </w:lvl>
    <w:lvl w:ilvl="5">
      <w:start w:val="1"/>
      <w:numFmt w:val="bullet"/>
      <w:lvlText w:val=""/>
      <w:lvlJc w:val="left"/>
      <w:pPr>
        <w:tabs>
          <w:tab w:val="left" w:pos="4602"/>
        </w:tabs>
        <w:ind w:left="4602" w:hanging="360"/>
      </w:pPr>
      <w:rPr>
        <w:rFonts w:ascii="Wingdings" w:hAnsi="Wingdings"/>
      </w:rPr>
    </w:lvl>
    <w:lvl w:ilvl="6">
      <w:start w:val="1"/>
      <w:numFmt w:val="bullet"/>
      <w:lvlText w:val=""/>
      <w:lvlJc w:val="left"/>
      <w:pPr>
        <w:tabs>
          <w:tab w:val="left" w:pos="5322"/>
        </w:tabs>
        <w:ind w:left="5322" w:hanging="360"/>
      </w:pPr>
      <w:rPr>
        <w:rFonts w:ascii="Symbol" w:hAnsi="Symbol"/>
      </w:rPr>
    </w:lvl>
    <w:lvl w:ilvl="7">
      <w:start w:val="1"/>
      <w:numFmt w:val="bullet"/>
      <w:lvlText w:val="o"/>
      <w:lvlJc w:val="left"/>
      <w:pPr>
        <w:tabs>
          <w:tab w:val="left" w:pos="6042"/>
        </w:tabs>
        <w:ind w:left="6042" w:hanging="360"/>
      </w:pPr>
      <w:rPr>
        <w:rFonts w:ascii="Courier New" w:hAnsi="Courier New"/>
      </w:rPr>
    </w:lvl>
    <w:lvl w:ilvl="8">
      <w:start w:val="1"/>
      <w:numFmt w:val="bullet"/>
      <w:lvlText w:val=""/>
      <w:lvlJc w:val="left"/>
      <w:pPr>
        <w:tabs>
          <w:tab w:val="left" w:pos="6762"/>
        </w:tabs>
        <w:ind w:left="6762" w:hanging="360"/>
      </w:pPr>
      <w:rPr>
        <w:rFonts w:ascii="Wingdings" w:hAnsi="Wingdings"/>
      </w:rPr>
    </w:lvl>
  </w:abstractNum>
  <w:abstractNum w:abstractNumId="11" w15:restartNumberingAfterBreak="0">
    <w:nsid w:val="14E07AD5"/>
    <w:multiLevelType w:val="multilevel"/>
    <w:tmpl w:val="07709282"/>
    <w:lvl w:ilvl="0">
      <w:start w:val="1"/>
      <w:numFmt w:val="decimal"/>
      <w:suff w:val="space"/>
      <w:lvlText w:val="%1."/>
      <w:lvlJc w:val="left"/>
      <w:pPr>
        <w:ind w:left="1495" w:hanging="360"/>
      </w:pPr>
      <w:rPr>
        <w:rFonts w:ascii="Times New Roman" w:hAnsi="Times New Roman" w:cs="Times New Roman"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19797A45"/>
    <w:multiLevelType w:val="multilevel"/>
    <w:tmpl w:val="0FD83F74"/>
    <w:lvl w:ilvl="0">
      <w:start w:val="1"/>
      <w:numFmt w:val="bullet"/>
      <w:pStyle w:val="ListBullet"/>
      <w:lvlText w:val=""/>
      <w:lvlJc w:val="left"/>
      <w:pPr>
        <w:tabs>
          <w:tab w:val="left" w:pos="360"/>
        </w:tabs>
        <w:ind w:left="360" w:hanging="360"/>
      </w:pPr>
      <w:rPr>
        <w:rFonts w:ascii="Symbol" w:hAnsi="Symbol"/>
      </w:rPr>
    </w:lvl>
    <w:lvl w:ilvl="1">
      <w:start w:val="1"/>
      <w:numFmt w:val="bullet"/>
      <w:lvlText w:val="o"/>
      <w:lvlJc w:val="left"/>
      <w:pPr>
        <w:ind w:left="1440" w:hanging="360"/>
      </w:pPr>
      <w:rPr>
        <w:rFonts w:ascii="Courier New" w:eastAsia="Courier New" w:hAnsi="Courier New"/>
      </w:rPr>
    </w:lvl>
    <w:lvl w:ilvl="2">
      <w:start w:val="1"/>
      <w:numFmt w:val="bullet"/>
      <w:lvlText w:val="§"/>
      <w:lvlJc w:val="left"/>
      <w:pPr>
        <w:ind w:left="2160" w:hanging="360"/>
      </w:pPr>
      <w:rPr>
        <w:rFonts w:ascii="Wingdings" w:eastAsia="Wingdings" w:hAnsi="Wingdings"/>
      </w:rPr>
    </w:lvl>
    <w:lvl w:ilvl="3">
      <w:start w:val="1"/>
      <w:numFmt w:val="bullet"/>
      <w:lvlText w:val="·"/>
      <w:lvlJc w:val="left"/>
      <w:pPr>
        <w:ind w:left="2880" w:hanging="360"/>
      </w:pPr>
      <w:rPr>
        <w:rFonts w:ascii="Symbol" w:eastAsia="Symbol" w:hAnsi="Symbol"/>
      </w:rPr>
    </w:lvl>
    <w:lvl w:ilvl="4">
      <w:start w:val="1"/>
      <w:numFmt w:val="bullet"/>
      <w:lvlText w:val="o"/>
      <w:lvlJc w:val="left"/>
      <w:pPr>
        <w:ind w:left="3600" w:hanging="360"/>
      </w:pPr>
      <w:rPr>
        <w:rFonts w:ascii="Courier New" w:eastAsia="Courier New" w:hAnsi="Courier New"/>
      </w:rPr>
    </w:lvl>
    <w:lvl w:ilvl="5">
      <w:start w:val="1"/>
      <w:numFmt w:val="bullet"/>
      <w:lvlText w:val="§"/>
      <w:lvlJc w:val="left"/>
      <w:pPr>
        <w:ind w:left="4320" w:hanging="360"/>
      </w:pPr>
      <w:rPr>
        <w:rFonts w:ascii="Wingdings" w:eastAsia="Wingdings" w:hAnsi="Wingdings"/>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Courier New" w:eastAsia="Courier New" w:hAnsi="Courier New"/>
      </w:rPr>
    </w:lvl>
    <w:lvl w:ilvl="8">
      <w:start w:val="1"/>
      <w:numFmt w:val="bullet"/>
      <w:lvlText w:val="§"/>
      <w:lvlJc w:val="left"/>
      <w:pPr>
        <w:ind w:left="6480" w:hanging="360"/>
      </w:pPr>
      <w:rPr>
        <w:rFonts w:ascii="Wingdings" w:eastAsia="Wingdings" w:hAnsi="Wingdings"/>
      </w:rPr>
    </w:lvl>
  </w:abstractNum>
  <w:abstractNum w:abstractNumId="13" w15:restartNumberingAfterBreak="0">
    <w:nsid w:val="1B63651B"/>
    <w:multiLevelType w:val="multilevel"/>
    <w:tmpl w:val="33022372"/>
    <w:lvl w:ilvl="0">
      <w:start w:val="1"/>
      <w:numFmt w:val="decimal"/>
      <w:lvlText w:val="%1."/>
      <w:lvlJc w:val="left"/>
      <w:pPr>
        <w:ind w:left="5606" w:hanging="360"/>
      </w:pPr>
      <w:rPr>
        <w:color w:val="00000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C651360"/>
    <w:multiLevelType w:val="multilevel"/>
    <w:tmpl w:val="13F033FC"/>
    <w:lvl w:ilvl="0">
      <w:start w:val="4"/>
      <w:numFmt w:val="bullet"/>
      <w:lvlText w:val="-"/>
      <w:lvlJc w:val="left"/>
      <w:pPr>
        <w:ind w:left="1080" w:hanging="360"/>
      </w:pPr>
      <w:rPr>
        <w:rFonts w:ascii="Times New Roman" w:eastAsia="Times New Roman" w:hAnsi="Times New Roman"/>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15" w15:restartNumberingAfterBreak="0">
    <w:nsid w:val="1FE259D4"/>
    <w:multiLevelType w:val="multilevel"/>
    <w:tmpl w:val="E9E6BA64"/>
    <w:lvl w:ilvl="0">
      <w:start w:val="1"/>
      <w:numFmt w:val="bullet"/>
      <w:lvlText w:val=""/>
      <w:lvlJc w:val="left"/>
      <w:pPr>
        <w:tabs>
          <w:tab w:val="left" w:pos="3087"/>
        </w:tabs>
        <w:ind w:left="3087" w:hanging="360"/>
      </w:pPr>
      <w:rPr>
        <w:rFonts w:ascii="Symbol" w:hAnsi="Symbol"/>
      </w:rPr>
    </w:lvl>
    <w:lvl w:ilvl="1">
      <w:start w:val="1"/>
      <w:numFmt w:val="bullet"/>
      <w:lvlText w:val="o"/>
      <w:lvlJc w:val="left"/>
      <w:pPr>
        <w:tabs>
          <w:tab w:val="left" w:pos="2727"/>
        </w:tabs>
        <w:ind w:left="2727" w:hanging="360"/>
      </w:pPr>
      <w:rPr>
        <w:rFonts w:ascii="Courier New" w:hAnsi="Courier New"/>
      </w:rPr>
    </w:lvl>
    <w:lvl w:ilvl="2">
      <w:start w:val="1"/>
      <w:numFmt w:val="bullet"/>
      <w:lvlText w:val=""/>
      <w:lvlJc w:val="left"/>
      <w:pPr>
        <w:tabs>
          <w:tab w:val="left" w:pos="3447"/>
        </w:tabs>
        <w:ind w:left="3447" w:hanging="360"/>
      </w:pPr>
      <w:rPr>
        <w:rFonts w:ascii="Wingdings" w:hAnsi="Wingdings"/>
      </w:rPr>
    </w:lvl>
    <w:lvl w:ilvl="3">
      <w:start w:val="1"/>
      <w:numFmt w:val="bullet"/>
      <w:lvlText w:val=""/>
      <w:lvlJc w:val="left"/>
      <w:pPr>
        <w:tabs>
          <w:tab w:val="left" w:pos="4167"/>
        </w:tabs>
        <w:ind w:left="4167" w:hanging="360"/>
      </w:pPr>
      <w:rPr>
        <w:rFonts w:ascii="Symbol" w:hAnsi="Symbol"/>
      </w:rPr>
    </w:lvl>
    <w:lvl w:ilvl="4">
      <w:start w:val="1"/>
      <w:numFmt w:val="bullet"/>
      <w:lvlText w:val="o"/>
      <w:lvlJc w:val="left"/>
      <w:pPr>
        <w:tabs>
          <w:tab w:val="left" w:pos="4887"/>
        </w:tabs>
        <w:ind w:left="4887" w:hanging="360"/>
      </w:pPr>
      <w:rPr>
        <w:rFonts w:ascii="Courier New" w:hAnsi="Courier New"/>
      </w:rPr>
    </w:lvl>
    <w:lvl w:ilvl="5">
      <w:start w:val="1"/>
      <w:numFmt w:val="bullet"/>
      <w:lvlText w:val=""/>
      <w:lvlJc w:val="left"/>
      <w:pPr>
        <w:tabs>
          <w:tab w:val="left" w:pos="5607"/>
        </w:tabs>
        <w:ind w:left="5607" w:hanging="360"/>
      </w:pPr>
      <w:rPr>
        <w:rFonts w:ascii="Wingdings" w:hAnsi="Wingdings"/>
      </w:rPr>
    </w:lvl>
    <w:lvl w:ilvl="6">
      <w:start w:val="1"/>
      <w:numFmt w:val="bullet"/>
      <w:lvlText w:val=""/>
      <w:lvlJc w:val="left"/>
      <w:pPr>
        <w:tabs>
          <w:tab w:val="left" w:pos="6327"/>
        </w:tabs>
        <w:ind w:left="6327" w:hanging="360"/>
      </w:pPr>
      <w:rPr>
        <w:rFonts w:ascii="Symbol" w:hAnsi="Symbol"/>
      </w:rPr>
    </w:lvl>
    <w:lvl w:ilvl="7">
      <w:start w:val="1"/>
      <w:numFmt w:val="bullet"/>
      <w:lvlText w:val="o"/>
      <w:lvlJc w:val="left"/>
      <w:pPr>
        <w:tabs>
          <w:tab w:val="left" w:pos="7047"/>
        </w:tabs>
        <w:ind w:left="7047" w:hanging="360"/>
      </w:pPr>
      <w:rPr>
        <w:rFonts w:ascii="Courier New" w:hAnsi="Courier New"/>
      </w:rPr>
    </w:lvl>
    <w:lvl w:ilvl="8">
      <w:start w:val="1"/>
      <w:numFmt w:val="bullet"/>
      <w:lvlText w:val=""/>
      <w:lvlJc w:val="left"/>
      <w:pPr>
        <w:tabs>
          <w:tab w:val="left" w:pos="7767"/>
        </w:tabs>
        <w:ind w:left="7767" w:hanging="360"/>
      </w:pPr>
      <w:rPr>
        <w:rFonts w:ascii="Wingdings" w:hAnsi="Wingdings"/>
      </w:rPr>
    </w:lvl>
  </w:abstractNum>
  <w:abstractNum w:abstractNumId="16" w15:restartNumberingAfterBreak="0">
    <w:nsid w:val="240637B3"/>
    <w:multiLevelType w:val="multilevel"/>
    <w:tmpl w:val="2FE4A95C"/>
    <w:lvl w:ilvl="0">
      <w:start w:val="7"/>
      <w:numFmt w:val="bullet"/>
      <w:lvlText w:val="-"/>
      <w:lvlJc w:val="left"/>
      <w:pPr>
        <w:tabs>
          <w:tab w:val="left" w:pos="927"/>
        </w:tabs>
        <w:ind w:left="927" w:hanging="360"/>
      </w:pPr>
      <w:rPr>
        <w:rFonts w:ascii="Times New Roman" w:eastAsia="Times New Roman" w:hAnsi="Times New Roman"/>
      </w:rPr>
    </w:lvl>
    <w:lvl w:ilvl="1">
      <w:start w:val="1"/>
      <w:numFmt w:val="bullet"/>
      <w:lvlText w:val="o"/>
      <w:lvlJc w:val="left"/>
      <w:pPr>
        <w:tabs>
          <w:tab w:val="left" w:pos="1647"/>
        </w:tabs>
        <w:ind w:left="1647" w:hanging="360"/>
      </w:pPr>
      <w:rPr>
        <w:rFonts w:ascii="Courier New" w:hAnsi="Courier New"/>
      </w:rPr>
    </w:lvl>
    <w:lvl w:ilvl="2">
      <w:start w:val="1"/>
      <w:numFmt w:val="bullet"/>
      <w:lvlText w:val=""/>
      <w:lvlJc w:val="left"/>
      <w:pPr>
        <w:tabs>
          <w:tab w:val="left" w:pos="2367"/>
        </w:tabs>
        <w:ind w:left="2367" w:hanging="360"/>
      </w:pPr>
      <w:rPr>
        <w:rFonts w:ascii="Wingdings" w:hAnsi="Wingdings"/>
      </w:rPr>
    </w:lvl>
    <w:lvl w:ilvl="3">
      <w:start w:val="1"/>
      <w:numFmt w:val="bullet"/>
      <w:lvlText w:val=""/>
      <w:lvlJc w:val="left"/>
      <w:pPr>
        <w:tabs>
          <w:tab w:val="left" w:pos="3087"/>
        </w:tabs>
        <w:ind w:left="3087" w:hanging="360"/>
      </w:pPr>
      <w:rPr>
        <w:rFonts w:ascii="Symbol" w:hAnsi="Symbol"/>
      </w:rPr>
    </w:lvl>
    <w:lvl w:ilvl="4">
      <w:start w:val="1"/>
      <w:numFmt w:val="bullet"/>
      <w:lvlText w:val="o"/>
      <w:lvlJc w:val="left"/>
      <w:pPr>
        <w:tabs>
          <w:tab w:val="left" w:pos="3807"/>
        </w:tabs>
        <w:ind w:left="3807" w:hanging="360"/>
      </w:pPr>
      <w:rPr>
        <w:rFonts w:ascii="Courier New" w:hAnsi="Courier New"/>
      </w:rPr>
    </w:lvl>
    <w:lvl w:ilvl="5">
      <w:start w:val="1"/>
      <w:numFmt w:val="bullet"/>
      <w:lvlText w:val=""/>
      <w:lvlJc w:val="left"/>
      <w:pPr>
        <w:tabs>
          <w:tab w:val="left" w:pos="4527"/>
        </w:tabs>
        <w:ind w:left="4527" w:hanging="360"/>
      </w:pPr>
      <w:rPr>
        <w:rFonts w:ascii="Wingdings" w:hAnsi="Wingdings"/>
      </w:rPr>
    </w:lvl>
    <w:lvl w:ilvl="6">
      <w:start w:val="1"/>
      <w:numFmt w:val="bullet"/>
      <w:lvlText w:val=""/>
      <w:lvlJc w:val="left"/>
      <w:pPr>
        <w:tabs>
          <w:tab w:val="left" w:pos="5247"/>
        </w:tabs>
        <w:ind w:left="5247" w:hanging="360"/>
      </w:pPr>
      <w:rPr>
        <w:rFonts w:ascii="Symbol" w:hAnsi="Symbol"/>
      </w:rPr>
    </w:lvl>
    <w:lvl w:ilvl="7">
      <w:start w:val="1"/>
      <w:numFmt w:val="bullet"/>
      <w:lvlText w:val="o"/>
      <w:lvlJc w:val="left"/>
      <w:pPr>
        <w:tabs>
          <w:tab w:val="left" w:pos="5967"/>
        </w:tabs>
        <w:ind w:left="5967" w:hanging="360"/>
      </w:pPr>
      <w:rPr>
        <w:rFonts w:ascii="Courier New" w:hAnsi="Courier New"/>
      </w:rPr>
    </w:lvl>
    <w:lvl w:ilvl="8">
      <w:start w:val="1"/>
      <w:numFmt w:val="bullet"/>
      <w:lvlText w:val=""/>
      <w:lvlJc w:val="left"/>
      <w:pPr>
        <w:tabs>
          <w:tab w:val="left" w:pos="6687"/>
        </w:tabs>
        <w:ind w:left="6687" w:hanging="360"/>
      </w:pPr>
      <w:rPr>
        <w:rFonts w:ascii="Wingdings" w:hAnsi="Wingdings"/>
      </w:rPr>
    </w:lvl>
  </w:abstractNum>
  <w:abstractNum w:abstractNumId="17" w15:restartNumberingAfterBreak="0">
    <w:nsid w:val="24A17FA7"/>
    <w:multiLevelType w:val="multilevel"/>
    <w:tmpl w:val="E0D6F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53068E7"/>
    <w:multiLevelType w:val="multilevel"/>
    <w:tmpl w:val="6D8872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6973015"/>
    <w:multiLevelType w:val="multilevel"/>
    <w:tmpl w:val="B640326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8115DD4"/>
    <w:multiLevelType w:val="multilevel"/>
    <w:tmpl w:val="8C80A462"/>
    <w:lvl w:ilvl="0">
      <w:start w:val="1"/>
      <w:numFmt w:val="decimal"/>
      <w:lvlText w:val="%1."/>
      <w:lvlJc w:val="left"/>
      <w:pPr>
        <w:ind w:left="927" w:hanging="360"/>
      </w:pPr>
      <w:rPr>
        <w:rFonts w:hint="default"/>
        <w:b/>
        <w:color w:val="000000"/>
        <w:sz w:val="28"/>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287372D7"/>
    <w:multiLevelType w:val="multilevel"/>
    <w:tmpl w:val="EFCC13BA"/>
    <w:lvl w:ilvl="0">
      <w:start w:val="1"/>
      <w:numFmt w:val="decimal"/>
      <w:suff w:val="space"/>
      <w:lvlText w:val="%1."/>
      <w:lvlJc w:val="left"/>
      <w:pPr>
        <w:ind w:left="1287" w:hanging="360"/>
      </w:pPr>
      <w:rPr>
        <w:rFonts w:ascii="Times New Roman" w:hAnsi="Times New Roman" w:cs="Times New Roman"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2F10234D"/>
    <w:multiLevelType w:val="multilevel"/>
    <w:tmpl w:val="0EEE28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A767CA"/>
    <w:multiLevelType w:val="multilevel"/>
    <w:tmpl w:val="E470285C"/>
    <w:lvl w:ilvl="0">
      <w:start w:val="1"/>
      <w:numFmt w:val="decimal"/>
      <w:lvlText w:val="%1."/>
      <w:lvlJc w:val="left"/>
      <w:pPr>
        <w:tabs>
          <w:tab w:val="left" w:pos="624"/>
        </w:tabs>
        <w:ind w:left="0" w:firstLine="624"/>
      </w:pPr>
    </w:lvl>
    <w:lvl w:ilvl="1">
      <w:start w:val="1"/>
      <w:numFmt w:val="lowerLetter"/>
      <w:lvlText w:val="%2."/>
      <w:lvlJc w:val="left"/>
      <w:pPr>
        <w:tabs>
          <w:tab w:val="left" w:pos="2571"/>
        </w:tabs>
        <w:ind w:left="2571" w:hanging="360"/>
      </w:pPr>
    </w:lvl>
    <w:lvl w:ilvl="2">
      <w:start w:val="1"/>
      <w:numFmt w:val="lowerRoman"/>
      <w:lvlText w:val="%3."/>
      <w:lvlJc w:val="right"/>
      <w:pPr>
        <w:tabs>
          <w:tab w:val="left" w:pos="3291"/>
        </w:tabs>
        <w:ind w:left="3291" w:hanging="180"/>
      </w:pPr>
    </w:lvl>
    <w:lvl w:ilvl="3">
      <w:start w:val="1"/>
      <w:numFmt w:val="decimal"/>
      <w:lvlText w:val="%4."/>
      <w:lvlJc w:val="left"/>
      <w:pPr>
        <w:tabs>
          <w:tab w:val="left" w:pos="4011"/>
        </w:tabs>
        <w:ind w:left="4011" w:hanging="360"/>
      </w:pPr>
    </w:lvl>
    <w:lvl w:ilvl="4">
      <w:start w:val="1"/>
      <w:numFmt w:val="lowerLetter"/>
      <w:lvlText w:val="%5."/>
      <w:lvlJc w:val="left"/>
      <w:pPr>
        <w:tabs>
          <w:tab w:val="left" w:pos="4731"/>
        </w:tabs>
        <w:ind w:left="4731" w:hanging="360"/>
      </w:pPr>
    </w:lvl>
    <w:lvl w:ilvl="5">
      <w:start w:val="1"/>
      <w:numFmt w:val="lowerRoman"/>
      <w:lvlText w:val="%6."/>
      <w:lvlJc w:val="right"/>
      <w:pPr>
        <w:tabs>
          <w:tab w:val="left" w:pos="5451"/>
        </w:tabs>
        <w:ind w:left="5451" w:hanging="180"/>
      </w:pPr>
    </w:lvl>
    <w:lvl w:ilvl="6">
      <w:start w:val="1"/>
      <w:numFmt w:val="decimal"/>
      <w:lvlText w:val="%7."/>
      <w:lvlJc w:val="left"/>
      <w:pPr>
        <w:tabs>
          <w:tab w:val="left" w:pos="6171"/>
        </w:tabs>
        <w:ind w:left="6171" w:hanging="360"/>
      </w:pPr>
    </w:lvl>
    <w:lvl w:ilvl="7">
      <w:start w:val="1"/>
      <w:numFmt w:val="lowerLetter"/>
      <w:lvlText w:val="%8."/>
      <w:lvlJc w:val="left"/>
      <w:pPr>
        <w:tabs>
          <w:tab w:val="left" w:pos="6891"/>
        </w:tabs>
        <w:ind w:left="6891" w:hanging="360"/>
      </w:pPr>
    </w:lvl>
    <w:lvl w:ilvl="8">
      <w:start w:val="1"/>
      <w:numFmt w:val="lowerRoman"/>
      <w:lvlText w:val="%9."/>
      <w:lvlJc w:val="right"/>
      <w:pPr>
        <w:tabs>
          <w:tab w:val="left" w:pos="7611"/>
        </w:tabs>
        <w:ind w:left="7611" w:hanging="180"/>
      </w:pPr>
    </w:lvl>
  </w:abstractNum>
  <w:abstractNum w:abstractNumId="24" w15:restartNumberingAfterBreak="0">
    <w:nsid w:val="351F342E"/>
    <w:multiLevelType w:val="multilevel"/>
    <w:tmpl w:val="2CB0B2B8"/>
    <w:lvl w:ilvl="0">
      <w:start w:val="1"/>
      <w:numFmt w:val="decimal"/>
      <w:suff w:val="space"/>
      <w:lvlText w:val="%1."/>
      <w:lvlJc w:val="left"/>
      <w:pPr>
        <w:ind w:left="1287" w:hanging="360"/>
      </w:pPr>
      <w:rPr>
        <w:rFonts w:ascii="Times New Roman" w:hAnsi="Times New Roman" w:cs="Times New Roman"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3C401735"/>
    <w:multiLevelType w:val="multilevel"/>
    <w:tmpl w:val="27DED848"/>
    <w:lvl w:ilvl="0">
      <w:start w:val="1"/>
      <w:numFmt w:val="bullet"/>
      <w:lvlText w:val="-"/>
      <w:lvlJc w:val="left"/>
      <w:pPr>
        <w:ind w:left="720" w:hanging="360"/>
      </w:pPr>
      <w:rPr>
        <w:rFonts w:ascii="Times New Roman" w:eastAsia="Times New Roman" w:hAnsi="Times New Roman"/>
        <w:b/>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15:restartNumberingAfterBreak="0">
    <w:nsid w:val="3D326128"/>
    <w:multiLevelType w:val="multilevel"/>
    <w:tmpl w:val="10D40F28"/>
    <w:lvl w:ilvl="0">
      <w:start w:val="4"/>
      <w:numFmt w:val="bullet"/>
      <w:lvlText w:val="-"/>
      <w:lvlJc w:val="left"/>
      <w:pPr>
        <w:tabs>
          <w:tab w:val="left" w:pos="1475"/>
        </w:tabs>
        <w:ind w:left="1475" w:hanging="825"/>
      </w:pPr>
      <w:rPr>
        <w:rFonts w:ascii="Times New Roman" w:eastAsia="Times New Roman" w:hAnsi="Times New Roman"/>
      </w:rPr>
    </w:lvl>
    <w:lvl w:ilvl="1">
      <w:start w:val="1"/>
      <w:numFmt w:val="bullet"/>
      <w:lvlText w:val="o"/>
      <w:lvlJc w:val="left"/>
      <w:pPr>
        <w:tabs>
          <w:tab w:val="left" w:pos="1730"/>
        </w:tabs>
        <w:ind w:left="1730" w:hanging="360"/>
      </w:pPr>
      <w:rPr>
        <w:rFonts w:ascii="Courier New" w:hAnsi="Courier New"/>
      </w:rPr>
    </w:lvl>
    <w:lvl w:ilvl="2">
      <w:start w:val="1"/>
      <w:numFmt w:val="bullet"/>
      <w:lvlText w:val=""/>
      <w:lvlJc w:val="left"/>
      <w:pPr>
        <w:tabs>
          <w:tab w:val="left" w:pos="2450"/>
        </w:tabs>
        <w:ind w:left="2450" w:hanging="360"/>
      </w:pPr>
      <w:rPr>
        <w:rFonts w:ascii="Wingdings" w:hAnsi="Wingdings"/>
      </w:rPr>
    </w:lvl>
    <w:lvl w:ilvl="3">
      <w:start w:val="1"/>
      <w:numFmt w:val="bullet"/>
      <w:lvlText w:val=""/>
      <w:lvlJc w:val="left"/>
      <w:pPr>
        <w:tabs>
          <w:tab w:val="left" w:pos="3170"/>
        </w:tabs>
        <w:ind w:left="3170" w:hanging="360"/>
      </w:pPr>
      <w:rPr>
        <w:rFonts w:ascii="Symbol" w:hAnsi="Symbol"/>
      </w:rPr>
    </w:lvl>
    <w:lvl w:ilvl="4">
      <w:start w:val="1"/>
      <w:numFmt w:val="bullet"/>
      <w:lvlText w:val="o"/>
      <w:lvlJc w:val="left"/>
      <w:pPr>
        <w:tabs>
          <w:tab w:val="left" w:pos="3890"/>
        </w:tabs>
        <w:ind w:left="3890" w:hanging="360"/>
      </w:pPr>
      <w:rPr>
        <w:rFonts w:ascii="Courier New" w:hAnsi="Courier New"/>
      </w:rPr>
    </w:lvl>
    <w:lvl w:ilvl="5">
      <w:start w:val="1"/>
      <w:numFmt w:val="bullet"/>
      <w:lvlText w:val=""/>
      <w:lvlJc w:val="left"/>
      <w:pPr>
        <w:tabs>
          <w:tab w:val="left" w:pos="4610"/>
        </w:tabs>
        <w:ind w:left="4610" w:hanging="360"/>
      </w:pPr>
      <w:rPr>
        <w:rFonts w:ascii="Wingdings" w:hAnsi="Wingdings"/>
      </w:rPr>
    </w:lvl>
    <w:lvl w:ilvl="6">
      <w:start w:val="1"/>
      <w:numFmt w:val="bullet"/>
      <w:lvlText w:val=""/>
      <w:lvlJc w:val="left"/>
      <w:pPr>
        <w:tabs>
          <w:tab w:val="left" w:pos="5330"/>
        </w:tabs>
        <w:ind w:left="5330" w:hanging="360"/>
      </w:pPr>
      <w:rPr>
        <w:rFonts w:ascii="Symbol" w:hAnsi="Symbol"/>
      </w:rPr>
    </w:lvl>
    <w:lvl w:ilvl="7">
      <w:start w:val="1"/>
      <w:numFmt w:val="bullet"/>
      <w:lvlText w:val="o"/>
      <w:lvlJc w:val="left"/>
      <w:pPr>
        <w:tabs>
          <w:tab w:val="left" w:pos="6050"/>
        </w:tabs>
        <w:ind w:left="6050" w:hanging="360"/>
      </w:pPr>
      <w:rPr>
        <w:rFonts w:ascii="Courier New" w:hAnsi="Courier New"/>
      </w:rPr>
    </w:lvl>
    <w:lvl w:ilvl="8">
      <w:start w:val="1"/>
      <w:numFmt w:val="bullet"/>
      <w:lvlText w:val=""/>
      <w:lvlJc w:val="left"/>
      <w:pPr>
        <w:tabs>
          <w:tab w:val="left" w:pos="6770"/>
        </w:tabs>
        <w:ind w:left="6770" w:hanging="360"/>
      </w:pPr>
      <w:rPr>
        <w:rFonts w:ascii="Wingdings" w:hAnsi="Wingdings"/>
      </w:rPr>
    </w:lvl>
  </w:abstractNum>
  <w:abstractNum w:abstractNumId="27" w15:restartNumberingAfterBreak="0">
    <w:nsid w:val="3D8A2590"/>
    <w:multiLevelType w:val="multilevel"/>
    <w:tmpl w:val="8356DE38"/>
    <w:lvl w:ilvl="0">
      <w:start w:val="1"/>
      <w:numFmt w:val="low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3EFA49DF"/>
    <w:multiLevelType w:val="multilevel"/>
    <w:tmpl w:val="6EBCC238"/>
    <w:lvl w:ilvl="0">
      <w:start w:val="1"/>
      <w:numFmt w:val="bullet"/>
      <w:lvlText w:val="-"/>
      <w:lvlJc w:val="left"/>
      <w:pPr>
        <w:ind w:left="4140" w:hanging="360"/>
      </w:pPr>
      <w:rPr>
        <w:rFonts w:ascii="Times New Roman" w:eastAsia="Times New Roman" w:hAnsi="Times New Roman"/>
      </w:rPr>
    </w:lvl>
    <w:lvl w:ilvl="1">
      <w:start w:val="1"/>
      <w:numFmt w:val="bullet"/>
      <w:lvlText w:val="o"/>
      <w:lvlJc w:val="left"/>
      <w:pPr>
        <w:ind w:left="4860" w:hanging="360"/>
      </w:pPr>
      <w:rPr>
        <w:rFonts w:ascii="Courier New" w:hAnsi="Courier New"/>
      </w:rPr>
    </w:lvl>
    <w:lvl w:ilvl="2">
      <w:start w:val="1"/>
      <w:numFmt w:val="bullet"/>
      <w:lvlText w:val=""/>
      <w:lvlJc w:val="left"/>
      <w:pPr>
        <w:ind w:left="5580" w:hanging="360"/>
      </w:pPr>
      <w:rPr>
        <w:rFonts w:ascii="Wingdings" w:hAnsi="Wingdings"/>
      </w:rPr>
    </w:lvl>
    <w:lvl w:ilvl="3">
      <w:start w:val="1"/>
      <w:numFmt w:val="bullet"/>
      <w:lvlText w:val=""/>
      <w:lvlJc w:val="left"/>
      <w:pPr>
        <w:ind w:left="6300" w:hanging="360"/>
      </w:pPr>
      <w:rPr>
        <w:rFonts w:ascii="Symbol" w:hAnsi="Symbol"/>
      </w:rPr>
    </w:lvl>
    <w:lvl w:ilvl="4">
      <w:start w:val="1"/>
      <w:numFmt w:val="bullet"/>
      <w:lvlText w:val="o"/>
      <w:lvlJc w:val="left"/>
      <w:pPr>
        <w:ind w:left="7020" w:hanging="360"/>
      </w:pPr>
      <w:rPr>
        <w:rFonts w:ascii="Courier New" w:hAnsi="Courier New"/>
      </w:rPr>
    </w:lvl>
    <w:lvl w:ilvl="5">
      <w:start w:val="1"/>
      <w:numFmt w:val="bullet"/>
      <w:lvlText w:val=""/>
      <w:lvlJc w:val="left"/>
      <w:pPr>
        <w:ind w:left="7740" w:hanging="360"/>
      </w:pPr>
      <w:rPr>
        <w:rFonts w:ascii="Wingdings" w:hAnsi="Wingdings"/>
      </w:rPr>
    </w:lvl>
    <w:lvl w:ilvl="6">
      <w:start w:val="1"/>
      <w:numFmt w:val="bullet"/>
      <w:lvlText w:val=""/>
      <w:lvlJc w:val="left"/>
      <w:pPr>
        <w:ind w:left="8460" w:hanging="360"/>
      </w:pPr>
      <w:rPr>
        <w:rFonts w:ascii="Symbol" w:hAnsi="Symbol"/>
      </w:rPr>
    </w:lvl>
    <w:lvl w:ilvl="7">
      <w:start w:val="1"/>
      <w:numFmt w:val="bullet"/>
      <w:lvlText w:val="o"/>
      <w:lvlJc w:val="left"/>
      <w:pPr>
        <w:ind w:left="9180" w:hanging="360"/>
      </w:pPr>
      <w:rPr>
        <w:rFonts w:ascii="Courier New" w:hAnsi="Courier New"/>
      </w:rPr>
    </w:lvl>
    <w:lvl w:ilvl="8">
      <w:start w:val="1"/>
      <w:numFmt w:val="bullet"/>
      <w:lvlText w:val=""/>
      <w:lvlJc w:val="left"/>
      <w:pPr>
        <w:ind w:left="9900" w:hanging="360"/>
      </w:pPr>
      <w:rPr>
        <w:rFonts w:ascii="Wingdings" w:hAnsi="Wingdings"/>
      </w:rPr>
    </w:lvl>
  </w:abstractNum>
  <w:abstractNum w:abstractNumId="29" w15:restartNumberingAfterBreak="0">
    <w:nsid w:val="41953EB6"/>
    <w:multiLevelType w:val="multilevel"/>
    <w:tmpl w:val="2B7E06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386092"/>
    <w:multiLevelType w:val="multilevel"/>
    <w:tmpl w:val="24D2F66A"/>
    <w:lvl w:ilvl="0">
      <w:start w:val="8"/>
      <w:numFmt w:val="bullet"/>
      <w:lvlText w:val="-"/>
      <w:lvlJc w:val="left"/>
      <w:pPr>
        <w:tabs>
          <w:tab w:val="left" w:pos="1635"/>
        </w:tabs>
        <w:ind w:left="1635" w:hanging="915"/>
      </w:pPr>
      <w:rPr>
        <w:rFonts w:ascii="Times New Roman" w:eastAsia="Times New Roman" w:hAnsi="Times New Roman"/>
      </w:rPr>
    </w:lvl>
    <w:lvl w:ilvl="1">
      <w:start w:val="1"/>
      <w:numFmt w:val="bullet"/>
      <w:lvlText w:val="o"/>
      <w:lvlJc w:val="left"/>
      <w:pPr>
        <w:tabs>
          <w:tab w:val="left" w:pos="1800"/>
        </w:tabs>
        <w:ind w:left="1800" w:hanging="360"/>
      </w:pPr>
      <w:rPr>
        <w:rFonts w:ascii="Courier New" w:hAnsi="Courier New"/>
      </w:rPr>
    </w:lvl>
    <w:lvl w:ilvl="2">
      <w:start w:val="1"/>
      <w:numFmt w:val="bullet"/>
      <w:lvlText w:val=""/>
      <w:lvlJc w:val="left"/>
      <w:pPr>
        <w:tabs>
          <w:tab w:val="left" w:pos="2520"/>
        </w:tabs>
        <w:ind w:left="2520" w:hanging="360"/>
      </w:pPr>
      <w:rPr>
        <w:rFonts w:ascii="Wingdings" w:hAnsi="Wingdings"/>
      </w:rPr>
    </w:lvl>
    <w:lvl w:ilvl="3">
      <w:start w:val="1"/>
      <w:numFmt w:val="bullet"/>
      <w:lvlText w:val=""/>
      <w:lvlJc w:val="left"/>
      <w:pPr>
        <w:tabs>
          <w:tab w:val="left" w:pos="3240"/>
        </w:tabs>
        <w:ind w:left="3240" w:hanging="360"/>
      </w:pPr>
      <w:rPr>
        <w:rFonts w:ascii="Symbol" w:hAnsi="Symbol"/>
      </w:rPr>
    </w:lvl>
    <w:lvl w:ilvl="4">
      <w:start w:val="1"/>
      <w:numFmt w:val="bullet"/>
      <w:lvlText w:val="o"/>
      <w:lvlJc w:val="left"/>
      <w:pPr>
        <w:tabs>
          <w:tab w:val="left" w:pos="3960"/>
        </w:tabs>
        <w:ind w:left="3960" w:hanging="360"/>
      </w:pPr>
      <w:rPr>
        <w:rFonts w:ascii="Courier New" w:hAnsi="Courier New"/>
      </w:rPr>
    </w:lvl>
    <w:lvl w:ilvl="5">
      <w:start w:val="1"/>
      <w:numFmt w:val="bullet"/>
      <w:lvlText w:val=""/>
      <w:lvlJc w:val="left"/>
      <w:pPr>
        <w:tabs>
          <w:tab w:val="left" w:pos="4680"/>
        </w:tabs>
        <w:ind w:left="4680" w:hanging="360"/>
      </w:pPr>
      <w:rPr>
        <w:rFonts w:ascii="Wingdings" w:hAnsi="Wingdings"/>
      </w:rPr>
    </w:lvl>
    <w:lvl w:ilvl="6">
      <w:start w:val="1"/>
      <w:numFmt w:val="bullet"/>
      <w:lvlText w:val=""/>
      <w:lvlJc w:val="left"/>
      <w:pPr>
        <w:tabs>
          <w:tab w:val="left" w:pos="5400"/>
        </w:tabs>
        <w:ind w:left="5400" w:hanging="360"/>
      </w:pPr>
      <w:rPr>
        <w:rFonts w:ascii="Symbol" w:hAnsi="Symbol"/>
      </w:rPr>
    </w:lvl>
    <w:lvl w:ilvl="7">
      <w:start w:val="1"/>
      <w:numFmt w:val="bullet"/>
      <w:lvlText w:val="o"/>
      <w:lvlJc w:val="left"/>
      <w:pPr>
        <w:tabs>
          <w:tab w:val="left" w:pos="6120"/>
        </w:tabs>
        <w:ind w:left="6120" w:hanging="360"/>
      </w:pPr>
      <w:rPr>
        <w:rFonts w:ascii="Courier New" w:hAnsi="Courier New"/>
      </w:rPr>
    </w:lvl>
    <w:lvl w:ilvl="8">
      <w:start w:val="1"/>
      <w:numFmt w:val="bullet"/>
      <w:lvlText w:val=""/>
      <w:lvlJc w:val="left"/>
      <w:pPr>
        <w:tabs>
          <w:tab w:val="left" w:pos="6840"/>
        </w:tabs>
        <w:ind w:left="6840" w:hanging="360"/>
      </w:pPr>
      <w:rPr>
        <w:rFonts w:ascii="Wingdings" w:hAnsi="Wingdings"/>
      </w:rPr>
    </w:lvl>
  </w:abstractNum>
  <w:abstractNum w:abstractNumId="31" w15:restartNumberingAfterBreak="0">
    <w:nsid w:val="54E477E3"/>
    <w:multiLevelType w:val="multilevel"/>
    <w:tmpl w:val="0F5EE074"/>
    <w:lvl w:ilvl="0">
      <w:start w:val="1"/>
      <w:numFmt w:val="bullet"/>
      <w:lvlText w:val="-"/>
      <w:lvlJc w:val="left"/>
      <w:pPr>
        <w:ind w:left="1440" w:hanging="360"/>
      </w:pPr>
      <w:rPr>
        <w:rFonts w:ascii="Times New Roman" w:eastAsia="Times New Roman" w:hAnsi="Times New Roman"/>
        <w:b/>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32" w15:restartNumberingAfterBreak="0">
    <w:nsid w:val="57FA4DAD"/>
    <w:multiLevelType w:val="multilevel"/>
    <w:tmpl w:val="411E9768"/>
    <w:lvl w:ilvl="0">
      <w:start w:val="1"/>
      <w:numFmt w:val="decimal"/>
      <w:lvlText w:val="%1."/>
      <w:lvlJc w:val="left"/>
      <w:pPr>
        <w:tabs>
          <w:tab w:val="left" w:pos="927"/>
        </w:tabs>
        <w:ind w:left="927" w:hanging="360"/>
      </w:pPr>
      <w:rPr>
        <w:b/>
      </w:rPr>
    </w:lvl>
    <w:lvl w:ilvl="1">
      <w:start w:val="1"/>
      <w:numFmt w:val="lowerLetter"/>
      <w:lvlText w:val="%2."/>
      <w:lvlJc w:val="left"/>
      <w:pPr>
        <w:tabs>
          <w:tab w:val="left" w:pos="1647"/>
        </w:tabs>
        <w:ind w:left="1647" w:hanging="360"/>
      </w:pPr>
    </w:lvl>
    <w:lvl w:ilvl="2">
      <w:start w:val="1"/>
      <w:numFmt w:val="lowerRoman"/>
      <w:lvlText w:val="%3."/>
      <w:lvlJc w:val="right"/>
      <w:pPr>
        <w:tabs>
          <w:tab w:val="left" w:pos="2367"/>
        </w:tabs>
        <w:ind w:left="2367" w:hanging="180"/>
      </w:pPr>
    </w:lvl>
    <w:lvl w:ilvl="3">
      <w:start w:val="1"/>
      <w:numFmt w:val="decimal"/>
      <w:lvlText w:val="%4."/>
      <w:lvlJc w:val="left"/>
      <w:pPr>
        <w:tabs>
          <w:tab w:val="left" w:pos="3087"/>
        </w:tabs>
        <w:ind w:left="3087" w:hanging="360"/>
      </w:pPr>
    </w:lvl>
    <w:lvl w:ilvl="4">
      <w:start w:val="1"/>
      <w:numFmt w:val="lowerLetter"/>
      <w:lvlText w:val="%5."/>
      <w:lvlJc w:val="left"/>
      <w:pPr>
        <w:tabs>
          <w:tab w:val="left" w:pos="3807"/>
        </w:tabs>
        <w:ind w:left="3807" w:hanging="360"/>
      </w:pPr>
    </w:lvl>
    <w:lvl w:ilvl="5">
      <w:start w:val="1"/>
      <w:numFmt w:val="lowerRoman"/>
      <w:lvlText w:val="%6."/>
      <w:lvlJc w:val="right"/>
      <w:pPr>
        <w:tabs>
          <w:tab w:val="left" w:pos="4527"/>
        </w:tabs>
        <w:ind w:left="4527" w:hanging="180"/>
      </w:pPr>
    </w:lvl>
    <w:lvl w:ilvl="6">
      <w:start w:val="1"/>
      <w:numFmt w:val="decimal"/>
      <w:lvlText w:val="%7."/>
      <w:lvlJc w:val="left"/>
      <w:pPr>
        <w:tabs>
          <w:tab w:val="left" w:pos="5247"/>
        </w:tabs>
        <w:ind w:left="5247" w:hanging="360"/>
      </w:pPr>
    </w:lvl>
    <w:lvl w:ilvl="7">
      <w:start w:val="1"/>
      <w:numFmt w:val="lowerLetter"/>
      <w:lvlText w:val="%8."/>
      <w:lvlJc w:val="left"/>
      <w:pPr>
        <w:tabs>
          <w:tab w:val="left" w:pos="5967"/>
        </w:tabs>
        <w:ind w:left="5967" w:hanging="360"/>
      </w:pPr>
    </w:lvl>
    <w:lvl w:ilvl="8">
      <w:start w:val="1"/>
      <w:numFmt w:val="lowerRoman"/>
      <w:lvlText w:val="%9."/>
      <w:lvlJc w:val="right"/>
      <w:pPr>
        <w:tabs>
          <w:tab w:val="left" w:pos="6687"/>
        </w:tabs>
        <w:ind w:left="6687" w:hanging="180"/>
      </w:pPr>
    </w:lvl>
  </w:abstractNum>
  <w:abstractNum w:abstractNumId="33" w15:restartNumberingAfterBreak="0">
    <w:nsid w:val="5A5A67E5"/>
    <w:multiLevelType w:val="multilevel"/>
    <w:tmpl w:val="1B38A7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A34F6F"/>
    <w:multiLevelType w:val="multilevel"/>
    <w:tmpl w:val="5B9243E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5D2D5FA7"/>
    <w:multiLevelType w:val="multilevel"/>
    <w:tmpl w:val="B9D21D18"/>
    <w:lvl w:ilvl="0">
      <w:start w:val="1"/>
      <w:numFmt w:val="bullet"/>
      <w:lvlText w:val=""/>
      <w:lvlJc w:val="left"/>
      <w:pPr>
        <w:tabs>
          <w:tab w:val="left" w:pos="3087"/>
        </w:tabs>
        <w:ind w:left="3087" w:hanging="360"/>
      </w:pPr>
      <w:rPr>
        <w:rFonts w:ascii="Symbol" w:hAnsi="Symbol"/>
      </w:rPr>
    </w:lvl>
    <w:lvl w:ilvl="1">
      <w:start w:val="1"/>
      <w:numFmt w:val="bullet"/>
      <w:lvlText w:val="o"/>
      <w:lvlJc w:val="left"/>
      <w:pPr>
        <w:tabs>
          <w:tab w:val="left" w:pos="2727"/>
        </w:tabs>
        <w:ind w:left="2727" w:hanging="360"/>
      </w:pPr>
      <w:rPr>
        <w:rFonts w:ascii="Courier New" w:hAnsi="Courier New"/>
      </w:rPr>
    </w:lvl>
    <w:lvl w:ilvl="2">
      <w:start w:val="1"/>
      <w:numFmt w:val="bullet"/>
      <w:lvlText w:val=""/>
      <w:lvlJc w:val="left"/>
      <w:pPr>
        <w:tabs>
          <w:tab w:val="left" w:pos="3447"/>
        </w:tabs>
        <w:ind w:left="3447" w:hanging="360"/>
      </w:pPr>
      <w:rPr>
        <w:rFonts w:ascii="Wingdings" w:hAnsi="Wingdings"/>
      </w:rPr>
    </w:lvl>
    <w:lvl w:ilvl="3">
      <w:start w:val="1"/>
      <w:numFmt w:val="bullet"/>
      <w:lvlText w:val=""/>
      <w:lvlJc w:val="left"/>
      <w:pPr>
        <w:tabs>
          <w:tab w:val="left" w:pos="4167"/>
        </w:tabs>
        <w:ind w:left="4167" w:hanging="360"/>
      </w:pPr>
      <w:rPr>
        <w:rFonts w:ascii="Symbol" w:hAnsi="Symbol"/>
      </w:rPr>
    </w:lvl>
    <w:lvl w:ilvl="4">
      <w:start w:val="1"/>
      <w:numFmt w:val="bullet"/>
      <w:lvlText w:val="o"/>
      <w:lvlJc w:val="left"/>
      <w:pPr>
        <w:tabs>
          <w:tab w:val="left" w:pos="4887"/>
        </w:tabs>
        <w:ind w:left="4887" w:hanging="360"/>
      </w:pPr>
      <w:rPr>
        <w:rFonts w:ascii="Courier New" w:hAnsi="Courier New"/>
      </w:rPr>
    </w:lvl>
    <w:lvl w:ilvl="5">
      <w:start w:val="1"/>
      <w:numFmt w:val="bullet"/>
      <w:lvlText w:val=""/>
      <w:lvlJc w:val="left"/>
      <w:pPr>
        <w:tabs>
          <w:tab w:val="left" w:pos="5607"/>
        </w:tabs>
        <w:ind w:left="5607" w:hanging="360"/>
      </w:pPr>
      <w:rPr>
        <w:rFonts w:ascii="Wingdings" w:hAnsi="Wingdings"/>
      </w:rPr>
    </w:lvl>
    <w:lvl w:ilvl="6">
      <w:start w:val="1"/>
      <w:numFmt w:val="bullet"/>
      <w:lvlText w:val=""/>
      <w:lvlJc w:val="left"/>
      <w:pPr>
        <w:tabs>
          <w:tab w:val="left" w:pos="6327"/>
        </w:tabs>
        <w:ind w:left="6327" w:hanging="360"/>
      </w:pPr>
      <w:rPr>
        <w:rFonts w:ascii="Symbol" w:hAnsi="Symbol"/>
      </w:rPr>
    </w:lvl>
    <w:lvl w:ilvl="7">
      <w:start w:val="1"/>
      <w:numFmt w:val="bullet"/>
      <w:lvlText w:val="o"/>
      <w:lvlJc w:val="left"/>
      <w:pPr>
        <w:tabs>
          <w:tab w:val="left" w:pos="7047"/>
        </w:tabs>
        <w:ind w:left="7047" w:hanging="360"/>
      </w:pPr>
      <w:rPr>
        <w:rFonts w:ascii="Courier New" w:hAnsi="Courier New"/>
      </w:rPr>
    </w:lvl>
    <w:lvl w:ilvl="8">
      <w:start w:val="1"/>
      <w:numFmt w:val="bullet"/>
      <w:lvlText w:val=""/>
      <w:lvlJc w:val="left"/>
      <w:pPr>
        <w:tabs>
          <w:tab w:val="left" w:pos="7767"/>
        </w:tabs>
        <w:ind w:left="7767" w:hanging="360"/>
      </w:pPr>
      <w:rPr>
        <w:rFonts w:ascii="Wingdings" w:hAnsi="Wingdings"/>
      </w:rPr>
    </w:lvl>
  </w:abstractNum>
  <w:abstractNum w:abstractNumId="36" w15:restartNumberingAfterBreak="0">
    <w:nsid w:val="5EFF3561"/>
    <w:multiLevelType w:val="multilevel"/>
    <w:tmpl w:val="FB5A549C"/>
    <w:lvl w:ilvl="0">
      <w:start w:val="1"/>
      <w:numFmt w:val="bullet"/>
      <w:lvlText w:val=""/>
      <w:lvlJc w:val="left"/>
      <w:pPr>
        <w:tabs>
          <w:tab w:val="left" w:pos="851"/>
        </w:tabs>
        <w:ind w:left="0" w:firstLine="851"/>
      </w:pPr>
      <w:rPr>
        <w:rFonts w:ascii="Symbol" w:hAnsi="Symbol"/>
      </w:rPr>
    </w:lvl>
    <w:lvl w:ilvl="1">
      <w:start w:val="1"/>
      <w:numFmt w:val="bullet"/>
      <w:lvlText w:val="o"/>
      <w:lvlJc w:val="left"/>
      <w:pPr>
        <w:tabs>
          <w:tab w:val="left" w:pos="2727"/>
        </w:tabs>
        <w:ind w:left="2727" w:hanging="360"/>
      </w:pPr>
      <w:rPr>
        <w:rFonts w:ascii="Courier New" w:hAnsi="Courier New"/>
      </w:rPr>
    </w:lvl>
    <w:lvl w:ilvl="2">
      <w:start w:val="1"/>
      <w:numFmt w:val="bullet"/>
      <w:lvlText w:val=""/>
      <w:lvlJc w:val="left"/>
      <w:pPr>
        <w:tabs>
          <w:tab w:val="left" w:pos="3447"/>
        </w:tabs>
        <w:ind w:left="3447" w:hanging="360"/>
      </w:pPr>
      <w:rPr>
        <w:rFonts w:ascii="Wingdings" w:hAnsi="Wingdings"/>
      </w:rPr>
    </w:lvl>
    <w:lvl w:ilvl="3">
      <w:start w:val="1"/>
      <w:numFmt w:val="bullet"/>
      <w:lvlText w:val=""/>
      <w:lvlJc w:val="left"/>
      <w:pPr>
        <w:tabs>
          <w:tab w:val="left" w:pos="4167"/>
        </w:tabs>
        <w:ind w:left="4167" w:hanging="360"/>
      </w:pPr>
      <w:rPr>
        <w:rFonts w:ascii="Symbol" w:hAnsi="Symbol"/>
      </w:rPr>
    </w:lvl>
    <w:lvl w:ilvl="4">
      <w:start w:val="1"/>
      <w:numFmt w:val="bullet"/>
      <w:lvlText w:val="o"/>
      <w:lvlJc w:val="left"/>
      <w:pPr>
        <w:tabs>
          <w:tab w:val="left" w:pos="4887"/>
        </w:tabs>
        <w:ind w:left="4887" w:hanging="360"/>
      </w:pPr>
      <w:rPr>
        <w:rFonts w:ascii="Courier New" w:hAnsi="Courier New"/>
      </w:rPr>
    </w:lvl>
    <w:lvl w:ilvl="5">
      <w:start w:val="1"/>
      <w:numFmt w:val="bullet"/>
      <w:lvlText w:val=""/>
      <w:lvlJc w:val="left"/>
      <w:pPr>
        <w:tabs>
          <w:tab w:val="left" w:pos="5607"/>
        </w:tabs>
        <w:ind w:left="5607" w:hanging="360"/>
      </w:pPr>
      <w:rPr>
        <w:rFonts w:ascii="Wingdings" w:hAnsi="Wingdings"/>
      </w:rPr>
    </w:lvl>
    <w:lvl w:ilvl="6">
      <w:start w:val="1"/>
      <w:numFmt w:val="bullet"/>
      <w:lvlText w:val=""/>
      <w:lvlJc w:val="left"/>
      <w:pPr>
        <w:tabs>
          <w:tab w:val="left" w:pos="6327"/>
        </w:tabs>
        <w:ind w:left="6327" w:hanging="360"/>
      </w:pPr>
      <w:rPr>
        <w:rFonts w:ascii="Symbol" w:hAnsi="Symbol"/>
      </w:rPr>
    </w:lvl>
    <w:lvl w:ilvl="7">
      <w:start w:val="1"/>
      <w:numFmt w:val="bullet"/>
      <w:lvlText w:val="o"/>
      <w:lvlJc w:val="left"/>
      <w:pPr>
        <w:tabs>
          <w:tab w:val="left" w:pos="7047"/>
        </w:tabs>
        <w:ind w:left="7047" w:hanging="360"/>
      </w:pPr>
      <w:rPr>
        <w:rFonts w:ascii="Courier New" w:hAnsi="Courier New"/>
      </w:rPr>
    </w:lvl>
    <w:lvl w:ilvl="8">
      <w:start w:val="1"/>
      <w:numFmt w:val="bullet"/>
      <w:lvlText w:val=""/>
      <w:lvlJc w:val="left"/>
      <w:pPr>
        <w:tabs>
          <w:tab w:val="left" w:pos="7767"/>
        </w:tabs>
        <w:ind w:left="7767" w:hanging="360"/>
      </w:pPr>
      <w:rPr>
        <w:rFonts w:ascii="Wingdings" w:hAnsi="Wingdings"/>
      </w:rPr>
    </w:lvl>
  </w:abstractNum>
  <w:abstractNum w:abstractNumId="37" w15:restartNumberingAfterBreak="0">
    <w:nsid w:val="625A6110"/>
    <w:multiLevelType w:val="multilevel"/>
    <w:tmpl w:val="EFA2A81C"/>
    <w:lvl w:ilvl="0">
      <w:start w:val="1"/>
      <w:numFmt w:val="bullet"/>
      <w:lvlText w:val="-"/>
      <w:lvlJc w:val="left"/>
      <w:pPr>
        <w:ind w:left="1302" w:hanging="735"/>
      </w:pPr>
      <w:rPr>
        <w:rFonts w:ascii="Times New Roman" w:eastAsia="Times New Roman" w:hAnsi="Times New Roman"/>
        <w:b/>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38" w15:restartNumberingAfterBreak="0">
    <w:nsid w:val="68B117A6"/>
    <w:multiLevelType w:val="multilevel"/>
    <w:tmpl w:val="E7183A8C"/>
    <w:lvl w:ilvl="0">
      <w:start w:val="4"/>
      <w:numFmt w:val="bullet"/>
      <w:lvlText w:val="-"/>
      <w:lvlJc w:val="left"/>
      <w:pPr>
        <w:ind w:left="927" w:hanging="360"/>
      </w:pPr>
      <w:rPr>
        <w:rFonts w:ascii="Times New Roman" w:eastAsia="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39" w15:restartNumberingAfterBreak="0">
    <w:nsid w:val="69E82D99"/>
    <w:multiLevelType w:val="multilevel"/>
    <w:tmpl w:val="24E0EED8"/>
    <w:lvl w:ilvl="0">
      <w:start w:val="1"/>
      <w:numFmt w:val="decimal"/>
      <w:lvlText w:val="%1."/>
      <w:lvlJc w:val="left"/>
      <w:pPr>
        <w:tabs>
          <w:tab w:val="left" w:pos="720"/>
        </w:tabs>
        <w:ind w:left="720" w:hanging="360"/>
      </w:pPr>
      <w:rPr>
        <w:b w:val="0"/>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6AD11CC4"/>
    <w:multiLevelType w:val="multilevel"/>
    <w:tmpl w:val="81F4109A"/>
    <w:lvl w:ilvl="0">
      <w:start w:val="1"/>
      <w:numFmt w:val="upperRoman"/>
      <w:lvlText w:val="%1."/>
      <w:lvlJc w:val="left"/>
      <w:pPr>
        <w:tabs>
          <w:tab w:val="left" w:pos="1080"/>
        </w:tabs>
        <w:ind w:left="1080" w:hanging="720"/>
      </w:pPr>
      <w:rPr>
        <w:sz w:val="28"/>
      </w:rPr>
    </w:lvl>
    <w:lvl w:ilvl="1">
      <w:start w:val="2"/>
      <w:numFmt w:val="bullet"/>
      <w:lvlText w:val="-"/>
      <w:lvlJc w:val="left"/>
      <w:pPr>
        <w:tabs>
          <w:tab w:val="left" w:pos="1440"/>
        </w:tabs>
        <w:ind w:left="1440" w:hanging="360"/>
      </w:pPr>
      <w:rPr>
        <w:rFonts w:ascii="Times New Roman" w:eastAsia="Times New Roman" w:hAnsi="Times New Roman"/>
      </w:rPr>
    </w:lvl>
    <w:lvl w:ilvl="2">
      <w:start w:val="1"/>
      <w:numFmt w:val="bullet"/>
      <w:lvlText w:val=""/>
      <w:lvlJc w:val="left"/>
      <w:pPr>
        <w:tabs>
          <w:tab w:val="left" w:pos="2340"/>
        </w:tabs>
        <w:ind w:left="2340" w:hanging="360"/>
      </w:pPr>
      <w:rPr>
        <w:rFonts w:ascii="Symbol" w:hAnsi="Symbol"/>
        <w:color w:val="000000"/>
        <w:sz w:val="16"/>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01368B7"/>
    <w:multiLevelType w:val="multilevel"/>
    <w:tmpl w:val="04F6C10C"/>
    <w:lvl w:ilvl="0">
      <w:start w:val="2"/>
      <w:numFmt w:val="upperRoman"/>
      <w:lvlText w:val="%1."/>
      <w:lvlJc w:val="left"/>
      <w:pPr>
        <w:tabs>
          <w:tab w:val="left" w:pos="1280"/>
        </w:tabs>
        <w:ind w:left="1280" w:hanging="720"/>
      </w:pPr>
    </w:lvl>
    <w:lvl w:ilvl="1">
      <w:start w:val="1"/>
      <w:numFmt w:val="bullet"/>
      <w:lvlText w:val=""/>
      <w:lvlJc w:val="left"/>
      <w:pPr>
        <w:tabs>
          <w:tab w:val="left" w:pos="1440"/>
        </w:tabs>
        <w:ind w:left="1440" w:hanging="360"/>
      </w:pPr>
      <w:rPr>
        <w:rFonts w:ascii="Symbol" w:hAnsi="Symbol"/>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A529F7"/>
    <w:multiLevelType w:val="multilevel"/>
    <w:tmpl w:val="2C02AE06"/>
    <w:lvl w:ilvl="0">
      <w:start w:val="1"/>
      <w:numFmt w:val="lowerLetter"/>
      <w:lvlText w:val="%1-"/>
      <w:lvlJc w:val="left"/>
      <w:pPr>
        <w:tabs>
          <w:tab w:val="left" w:pos="720"/>
        </w:tabs>
        <w:ind w:left="720" w:hanging="360"/>
      </w:pPr>
      <w:rPr>
        <w:b w:val="0"/>
      </w:rPr>
    </w:lvl>
    <w:lvl w:ilvl="1">
      <w:start w:val="1"/>
      <w:numFmt w:val="bullet"/>
      <w:lvlText w:val=""/>
      <w:lvlJc w:val="left"/>
      <w:pPr>
        <w:tabs>
          <w:tab w:val="left" w:pos="1512"/>
        </w:tabs>
        <w:ind w:left="1512" w:hanging="432"/>
      </w:pPr>
      <w:rPr>
        <w:rFonts w:ascii="Webdings" w:hAnsi="Webding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66E395C"/>
    <w:multiLevelType w:val="multilevel"/>
    <w:tmpl w:val="6CEE6E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9AC1DBC"/>
    <w:multiLevelType w:val="multilevel"/>
    <w:tmpl w:val="D89099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1"/>
  </w:num>
  <w:num w:numId="2">
    <w:abstractNumId w:val="0"/>
  </w:num>
  <w:num w:numId="3">
    <w:abstractNumId w:val="5"/>
  </w:num>
  <w:num w:numId="4">
    <w:abstractNumId w:val="26"/>
  </w:num>
  <w:num w:numId="5">
    <w:abstractNumId w:val="40"/>
  </w:num>
  <w:num w:numId="6">
    <w:abstractNumId w:val="30"/>
  </w:num>
  <w:num w:numId="7">
    <w:abstractNumId w:val="42"/>
  </w:num>
  <w:num w:numId="8">
    <w:abstractNumId w:val="39"/>
  </w:num>
  <w:num w:numId="9">
    <w:abstractNumId w:val="15"/>
  </w:num>
  <w:num w:numId="10">
    <w:abstractNumId w:val="9"/>
  </w:num>
  <w:num w:numId="11">
    <w:abstractNumId w:val="23"/>
  </w:num>
  <w:num w:numId="12">
    <w:abstractNumId w:val="4"/>
  </w:num>
  <w:num w:numId="13">
    <w:abstractNumId w:val="35"/>
  </w:num>
  <w:num w:numId="14">
    <w:abstractNumId w:val="36"/>
  </w:num>
  <w:num w:numId="15">
    <w:abstractNumId w:val="8"/>
  </w:num>
  <w:num w:numId="16">
    <w:abstractNumId w:val="10"/>
  </w:num>
  <w:num w:numId="17">
    <w:abstractNumId w:val="32"/>
  </w:num>
  <w:num w:numId="18">
    <w:abstractNumId w:val="16"/>
  </w:num>
  <w:num w:numId="19">
    <w:abstractNumId w:val="19"/>
  </w:num>
  <w:num w:numId="20">
    <w:abstractNumId w:val="1"/>
  </w:num>
  <w:num w:numId="21">
    <w:abstractNumId w:val="38"/>
  </w:num>
  <w:num w:numId="22">
    <w:abstractNumId w:val="18"/>
  </w:num>
  <w:num w:numId="23">
    <w:abstractNumId w:val="14"/>
  </w:num>
  <w:num w:numId="24">
    <w:abstractNumId w:val="28"/>
  </w:num>
  <w:num w:numId="25">
    <w:abstractNumId w:val="31"/>
  </w:num>
  <w:num w:numId="26">
    <w:abstractNumId w:val="6"/>
  </w:num>
  <w:num w:numId="27">
    <w:abstractNumId w:val="37"/>
  </w:num>
  <w:num w:numId="28">
    <w:abstractNumId w:val="29"/>
  </w:num>
  <w:num w:numId="29">
    <w:abstractNumId w:val="25"/>
  </w:num>
  <w:num w:numId="30">
    <w:abstractNumId w:val="33"/>
  </w:num>
  <w:num w:numId="31">
    <w:abstractNumId w:val="22"/>
  </w:num>
  <w:num w:numId="32">
    <w:abstractNumId w:val="13"/>
  </w:num>
  <w:num w:numId="33">
    <w:abstractNumId w:val="3"/>
  </w:num>
  <w:num w:numId="34">
    <w:abstractNumId w:val="17"/>
  </w:num>
  <w:num w:numId="35">
    <w:abstractNumId w:val="12"/>
  </w:num>
  <w:num w:numId="36">
    <w:abstractNumId w:val="34"/>
  </w:num>
  <w:num w:numId="37">
    <w:abstractNumId w:val="44"/>
  </w:num>
  <w:num w:numId="38">
    <w:abstractNumId w:val="27"/>
  </w:num>
  <w:num w:numId="39">
    <w:abstractNumId w:val="43"/>
  </w:num>
  <w:num w:numId="40">
    <w:abstractNumId w:val="21"/>
  </w:num>
  <w:num w:numId="41">
    <w:abstractNumId w:val="20"/>
  </w:num>
  <w:num w:numId="42">
    <w:abstractNumId w:val="7"/>
  </w:num>
  <w:num w:numId="43">
    <w:abstractNumId w:val="24"/>
  </w:num>
  <w:num w:numId="44">
    <w:abstractNumId w:val="11"/>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8BC"/>
    <w:rsid w:val="003C1FAB"/>
    <w:rsid w:val="004172CE"/>
    <w:rsid w:val="00537539"/>
    <w:rsid w:val="005D3F14"/>
    <w:rsid w:val="00BA7C24"/>
    <w:rsid w:val="00E21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42C31"/>
  <w15:docId w15:val="{E1E1CF10-282B-48E9-A417-AF2655F0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8"/>
      <w:szCs w:val="28"/>
    </w:rPr>
  </w:style>
  <w:style w:type="paragraph" w:styleId="Heading1">
    <w:name w:val="heading 1"/>
    <w:basedOn w:val="Normal"/>
    <w:next w:val="Normal"/>
    <w:link w:val="Heading1Char"/>
    <w:pPr>
      <w:keepNext/>
      <w:spacing w:before="240" w:after="60"/>
      <w:outlineLvl w:val="0"/>
    </w:pPr>
    <w:rPr>
      <w:rFonts w:ascii="Arial" w:hAnsi="Arial"/>
      <w:b/>
      <w:bCs/>
      <w:sz w:val="32"/>
      <w:szCs w:val="32"/>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pPr>
      <w:keepNext/>
      <w:ind w:firstLine="709"/>
      <w:jc w:val="both"/>
      <w:outlineLvl w:val="2"/>
    </w:pPr>
    <w:rPr>
      <w:rFonts w:ascii="VNI-Times" w:hAnsi="VNI-Times"/>
      <w:b/>
      <w:bCs/>
      <w:sz w:val="27"/>
      <w:szCs w:val="27"/>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pPr>
      <w:keepNext/>
      <w:widowControl w:val="0"/>
      <w:tabs>
        <w:tab w:val="left" w:pos="3960"/>
        <w:tab w:val="left" w:pos="4860"/>
        <w:tab w:val="left" w:pos="5940"/>
      </w:tabs>
      <w:ind w:right="-36"/>
      <w:jc w:val="center"/>
      <w:outlineLvl w:val="6"/>
    </w:pPr>
    <w:rPr>
      <w:rFonts w:ascii="VNI-Times" w:hAnsi="VNI-Times"/>
      <w:b/>
      <w:bCs/>
      <w:sz w:val="27"/>
      <w:szCs w:val="27"/>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2">
    <w:name w:val="Table Grid Light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2">
    <w:name w:val="Grid Table 1 Light - Accent 12"/>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2">
    <w:name w:val="Grid Table 1 Light - Accent 2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2">
    <w:name w:val="Grid Table 1 Light - Accent 32"/>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2">
    <w:name w:val="Grid Table 1 Light - Accent 42"/>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2">
    <w:name w:val="Grid Table 1 Light - Accent 52"/>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2">
    <w:name w:val="Grid Table 1 Light - Accent 62"/>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2">
    <w:name w:val="Grid Table 2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2">
    <w:name w:val="Grid Table 2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2">
    <w:name w:val="Grid Table 2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2">
    <w:name w:val="Grid Table 2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2">
    <w:name w:val="Grid Table 2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2">
    <w:name w:val="Grid Table 2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Accent12">
    <w:name w:val="Grid Table 3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2">
    <w:name w:val="Grid Table 3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2">
    <w:name w:val="Grid Table 3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2">
    <w:name w:val="Grid Table 3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2">
    <w:name w:val="Grid Table 3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2">
    <w:name w:val="Grid Table 3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Accent12">
    <w:name w:val="Grid Table 4 - Accent 12"/>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2">
    <w:name w:val="Grid Table 4 - Accent 2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2">
    <w:name w:val="Grid Table 4 - Accent 32"/>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2">
    <w:name w:val="Grid Table 4 - Accent 42"/>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2">
    <w:name w:val="Grid Table 4 - Accent 52"/>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2">
    <w:name w:val="Grid Table 4 - Accent 62"/>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Accent22">
    <w:name w:val="Grid Table 5 Dark - Accent 2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2">
    <w:name w:val="Grid Table 5 Dark - Accent 3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2">
    <w:name w:val="Grid Table 5 Dark - Accent 5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2">
    <w:name w:val="Grid Table 5 Dark - Accent 6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Accent12">
    <w:name w:val="Grid Table 6 Colorful - Accent 12"/>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2">
    <w:name w:val="Grid Table 6 Colorful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2">
    <w:name w:val="Grid Table 6 Colorful - Accent 32"/>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2">
    <w:name w:val="Grid Table 6 Colorful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2">
    <w:name w:val="Grid Table 6 Colorful - Accent 52"/>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2">
    <w:name w:val="Grid Table 6 Colorful - Accent 62"/>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2">
    <w:name w:val="Grid Table 7 Colorful - Accent 12"/>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2">
    <w:name w:val="Grid Table 7 Colorful - Accent 2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2">
    <w:name w:val="Grid Table 7 Colorful - Accent 32"/>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2">
    <w:name w:val="Grid Table 7 Colorful - Accent 42"/>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2">
    <w:name w:val="Grid Table 7 Colorful - Accent 52"/>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2">
    <w:name w:val="Grid Table 7 Colorful - Accent 62"/>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Accent12">
    <w:name w:val="List Table 1 Light - Accent 1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2">
    <w:name w:val="List Table 1 Light - Accent 2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2">
    <w:name w:val="List Table 1 Light - Accent 3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2">
    <w:name w:val="List Table 1 Light - Accent 4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2">
    <w:name w:val="List Table 1 Light - Accent 5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2">
    <w:name w:val="List Table 1 Light - Accent 6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Accent12">
    <w:name w:val="List Table 2 - Accent 12"/>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2">
    <w:name w:val="List Table 2 - Accent 2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2">
    <w:name w:val="List Table 2 - Accent 32"/>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2">
    <w:name w:val="List Table 2 - Accent 42"/>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2">
    <w:name w:val="List Table 2 - Accent 52"/>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2">
    <w:name w:val="List Table 2 - Accent 62"/>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Accent12">
    <w:name w:val="List Table 3 - Accent 12"/>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2">
    <w:name w:val="List Table 3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2">
    <w:name w:val="List Table 3 - Accent 32"/>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2">
    <w:name w:val="List Table 3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2">
    <w:name w:val="List Table 3 - Accent 52"/>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2">
    <w:name w:val="List Table 3 - Accent 62"/>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2">
    <w:name w:val="List Table 4 - Accent 12"/>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2">
    <w:name w:val="List Table 4 - Accent 2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2">
    <w:name w:val="List Table 4 - Accent 32"/>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2">
    <w:name w:val="List Table 4 - Accent 42"/>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2">
    <w:name w:val="List Table 4 - Accent 52"/>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2">
    <w:name w:val="List Table 4 - Accent 62"/>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Accent12">
    <w:name w:val="List Table 5 Dark - Accent 12"/>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2">
    <w:name w:val="List Table 5 Dark - Accent 2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2">
    <w:name w:val="List Table 5 Dark - Accent 32"/>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2">
    <w:name w:val="List Table 5 Dark - Accent 42"/>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2">
    <w:name w:val="List Table 5 Dark - Accent 52"/>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2">
    <w:name w:val="List Table 5 Dark - Accent 62"/>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Accent12">
    <w:name w:val="List Table 6 Colorful - Accent 12"/>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2">
    <w:name w:val="List Table 6 Colorful - Accent 2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2">
    <w:name w:val="List Table 6 Colorful - Accent 32"/>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2">
    <w:name w:val="List Table 6 Colorful - Accent 42"/>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2">
    <w:name w:val="List Table 6 Colorful - Accent 52"/>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2">
    <w:name w:val="List Table 6 Colorful - Accent 62"/>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2">
    <w:name w:val="List Table 7 Colorful - Accent 12"/>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2">
    <w:name w:val="List Table 7 Colorful - Accent 2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2">
    <w:name w:val="List Table 7 Colorful - Accent 32"/>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2">
    <w:name w:val="List Table 7 Colorful - Accent 42"/>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2">
    <w:name w:val="List Table 7 Colorful - Accent 52"/>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2">
    <w:name w:val="List Table 7 Colorful - Accent 62"/>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styleId="IntenseEmphasis">
    <w:name w:val="Intense Emphasis"/>
    <w:basedOn w:val="DefaultParagraphFont"/>
    <w:uiPriority w:val="21"/>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val="800080" w:themeColor="followedHyperlink"/>
      <w:u w:val="single"/>
    </w:rPr>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ableofFigures">
    <w:name w:val="table of figures"/>
    <w:basedOn w:val="Normal"/>
    <w:next w:val="Normal"/>
    <w:uiPriority w:val="99"/>
    <w:unhideWhenUsed/>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0">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0">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10">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Accent110">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0">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0">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0">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0">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0">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10">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0">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0">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0">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0">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0">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Accent110">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10">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Accent110">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0">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0">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0">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0">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0">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10">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0">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0">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0">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0">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0">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PlainTable110">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0">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0">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0">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0">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0">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10">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10">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5Dark10">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6Colorful10">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10">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0">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210">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310">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0">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5Dark10">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6Colorful10">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7Colorful10">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eGridLight1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Accent1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Accent1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Accent21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Accent1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Accent1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Accent1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Accent1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Accent1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Accent1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20">
    <w:name w:val="Table Grid Light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20">
    <w:name w:val="Grid Table 1 Light - Accent 12"/>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20">
    <w:name w:val="Grid Table 1 Light - Accent 2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20">
    <w:name w:val="Grid Table 1 Light - Accent 32"/>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20">
    <w:name w:val="Grid Table 1 Light - Accent 42"/>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20">
    <w:name w:val="Grid Table 1 Light - Accent 52"/>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20">
    <w:name w:val="Grid Table 1 Light - Accent 62"/>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20">
    <w:name w:val="Grid Table 2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20">
    <w:name w:val="Grid Table 2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20">
    <w:name w:val="Grid Table 2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20">
    <w:name w:val="Grid Table 2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20">
    <w:name w:val="Grid Table 2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20">
    <w:name w:val="Grid Table 2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Accent120">
    <w:name w:val="Grid Table 3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20">
    <w:name w:val="Grid Table 3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20">
    <w:name w:val="Grid Table 3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20">
    <w:name w:val="Grid Table 3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20">
    <w:name w:val="Grid Table 3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20">
    <w:name w:val="Grid Table 3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Accent120">
    <w:name w:val="Grid Table 4 - Accent 12"/>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20">
    <w:name w:val="Grid Table 4 - Accent 2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20">
    <w:name w:val="Grid Table 4 - Accent 32"/>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20">
    <w:name w:val="Grid Table 4 - Accent 42"/>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20">
    <w:name w:val="Grid Table 4 - Accent 52"/>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20">
    <w:name w:val="Grid Table 4 - Accent 62"/>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Accent220">
    <w:name w:val="Grid Table 5 Dark - Accent 2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20">
    <w:name w:val="Grid Table 5 Dark - Accent 3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20">
    <w:name w:val="Grid Table 5 Dark - Accent 5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20">
    <w:name w:val="Grid Table 5 Dark - Accent 6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Accent120">
    <w:name w:val="Grid Table 6 Colorful - Accent 12"/>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20">
    <w:name w:val="Grid Table 6 Colorful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20">
    <w:name w:val="Grid Table 6 Colorful - Accent 32"/>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20">
    <w:name w:val="Grid Table 6 Colorful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20">
    <w:name w:val="Grid Table 6 Colorful - Accent 52"/>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20">
    <w:name w:val="Grid Table 6 Colorful - Accent 62"/>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20">
    <w:name w:val="Grid Table 7 Colorful - Accent 12"/>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20">
    <w:name w:val="Grid Table 7 Colorful - Accent 2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20">
    <w:name w:val="Grid Table 7 Colorful - Accent 32"/>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20">
    <w:name w:val="Grid Table 7 Colorful - Accent 42"/>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20">
    <w:name w:val="Grid Table 7 Colorful - Accent 52"/>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20">
    <w:name w:val="Grid Table 7 Colorful - Accent 62"/>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Accent120">
    <w:name w:val="List Table 1 Light - Accent 1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20">
    <w:name w:val="List Table 1 Light - Accent 2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20">
    <w:name w:val="List Table 1 Light - Accent 3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20">
    <w:name w:val="List Table 1 Light - Accent 4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20">
    <w:name w:val="List Table 1 Light - Accent 5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20">
    <w:name w:val="List Table 1 Light - Accent 6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Accent120">
    <w:name w:val="List Table 2 - Accent 12"/>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20">
    <w:name w:val="List Table 2 - Accent 2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20">
    <w:name w:val="List Table 2 - Accent 32"/>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20">
    <w:name w:val="List Table 2 - Accent 42"/>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20">
    <w:name w:val="List Table 2 - Accent 52"/>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20">
    <w:name w:val="List Table 2 - Accent 62"/>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Accent120">
    <w:name w:val="List Table 3 - Accent 12"/>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20">
    <w:name w:val="List Table 3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20">
    <w:name w:val="List Table 3 - Accent 32"/>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20">
    <w:name w:val="List Table 3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20">
    <w:name w:val="List Table 3 - Accent 52"/>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20">
    <w:name w:val="List Table 3 - Accent 62"/>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20">
    <w:name w:val="List Table 4 - Accent 12"/>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20">
    <w:name w:val="List Table 4 - Accent 2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20">
    <w:name w:val="List Table 4 - Accent 32"/>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20">
    <w:name w:val="List Table 4 - Accent 42"/>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20">
    <w:name w:val="List Table 4 - Accent 52"/>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20">
    <w:name w:val="List Table 4 - Accent 62"/>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Accent120">
    <w:name w:val="List Table 5 Dark - Accent 12"/>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20">
    <w:name w:val="List Table 5 Dark - Accent 2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20">
    <w:name w:val="List Table 5 Dark - Accent 32"/>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20">
    <w:name w:val="List Table 5 Dark - Accent 42"/>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20">
    <w:name w:val="List Table 5 Dark - Accent 52"/>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20">
    <w:name w:val="List Table 5 Dark - Accent 62"/>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Accent120">
    <w:name w:val="List Table 6 Colorful - Accent 12"/>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20">
    <w:name w:val="List Table 6 Colorful - Accent 2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20">
    <w:name w:val="List Table 6 Colorful - Accent 32"/>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20">
    <w:name w:val="List Table 6 Colorful - Accent 42"/>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20">
    <w:name w:val="List Table 6 Colorful - Accent 52"/>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20">
    <w:name w:val="List Table 6 Colorful - Accent 62"/>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20">
    <w:name w:val="List Table 7 Colorful - Accent 12"/>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20">
    <w:name w:val="List Table 7 Colorful - Accent 2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20">
    <w:name w:val="List Table 7 Colorful - Accent 32"/>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20">
    <w:name w:val="List Table 7 Colorful - Accent 42"/>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20">
    <w:name w:val="List Table 7 Colorful - Accent 52"/>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20">
    <w:name w:val="List Table 7 Colorful - Accent 62"/>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PlainTable1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1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1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5Dark1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6Colorful1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1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21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31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5Dark1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6Colorful1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7Colorful1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link w:val="Heading1"/>
    <w:uiPriority w:val="9"/>
    <w:rPr>
      <w:rFonts w:ascii="Arial" w:eastAsia="Arial" w:hAnsi="Arial" w:cs="Arial"/>
      <w:sz w:val="40"/>
      <w:szCs w:val="40"/>
    </w:rPr>
  </w:style>
  <w:style w:type="character" w:customStyle="1" w:styleId="Heading2Char">
    <w:name w:val="Heading 2 Char"/>
    <w:link w:val="Heading2"/>
    <w:uiPriority w:val="9"/>
    <w:rPr>
      <w:rFonts w:ascii="Arial" w:eastAsia="Arial" w:hAnsi="Arial" w:cs="Arial"/>
      <w:sz w:val="34"/>
    </w:rPr>
  </w:style>
  <w:style w:type="character" w:customStyle="1" w:styleId="Heading3Char">
    <w:name w:val="Heading 3 Char"/>
    <w:link w:val="Heading3"/>
    <w:uiPriority w:val="9"/>
    <w:rPr>
      <w:rFonts w:ascii="Arial" w:eastAsia="Arial" w:hAnsi="Arial" w:cs="Arial"/>
      <w:sz w:val="30"/>
      <w:szCs w:val="30"/>
    </w:rPr>
  </w:style>
  <w:style w:type="character" w:customStyle="1" w:styleId="Heading4Char">
    <w:name w:val="Heading 4 Char"/>
    <w:link w:val="Heading4"/>
    <w:uiPriority w:val="9"/>
    <w:rPr>
      <w:rFonts w:ascii="Arial" w:eastAsia="Arial" w:hAnsi="Arial" w:cs="Arial"/>
      <w:b/>
      <w:bCs/>
      <w:sz w:val="26"/>
      <w:szCs w:val="26"/>
    </w:rPr>
  </w:style>
  <w:style w:type="character" w:customStyle="1" w:styleId="Heading5Char">
    <w:name w:val="Heading 5 Char"/>
    <w:link w:val="Heading5"/>
    <w:uiPriority w:val="9"/>
    <w:rPr>
      <w:rFonts w:ascii="Arial" w:eastAsia="Arial" w:hAnsi="Arial" w:cs="Arial"/>
      <w:b/>
      <w:bCs/>
      <w:sz w:val="24"/>
      <w:szCs w:val="24"/>
    </w:rPr>
  </w:style>
  <w:style w:type="character" w:customStyle="1" w:styleId="Heading6Char">
    <w:name w:val="Heading 6 Char"/>
    <w:link w:val="Heading6"/>
    <w:uiPriority w:val="9"/>
    <w:rPr>
      <w:rFonts w:ascii="Arial" w:eastAsia="Arial" w:hAnsi="Arial" w:cs="Arial"/>
      <w:b/>
      <w:bCs/>
      <w:sz w:val="22"/>
      <w:szCs w:val="22"/>
    </w:rPr>
  </w:style>
  <w:style w:type="character" w:customStyle="1" w:styleId="Heading7Char">
    <w:name w:val="Heading 7 Char"/>
    <w:link w:val="Heading7"/>
    <w:uiPriority w:val="9"/>
    <w:rPr>
      <w:rFonts w:ascii="Arial" w:eastAsia="Arial" w:hAnsi="Arial" w:cs="Arial"/>
      <w:b/>
      <w:bCs/>
      <w:i/>
      <w:iCs/>
      <w:sz w:val="22"/>
      <w:szCs w:val="22"/>
    </w:rPr>
  </w:style>
  <w:style w:type="character" w:customStyle="1" w:styleId="Heading8Char">
    <w:name w:val="Heading 8 Char"/>
    <w:link w:val="Heading8"/>
    <w:uiPriority w:val="9"/>
    <w:rPr>
      <w:rFonts w:ascii="Arial" w:eastAsia="Arial" w:hAnsi="Arial" w:cs="Arial"/>
      <w:i/>
      <w:iCs/>
      <w:sz w:val="22"/>
      <w:szCs w:val="22"/>
    </w:rPr>
  </w:style>
  <w:style w:type="character" w:customStyle="1" w:styleId="Heading9Char">
    <w:name w:val="Heading 9 Char"/>
    <w:link w:val="Heading9"/>
    <w:uiPriority w:val="9"/>
    <w:rPr>
      <w:rFonts w:ascii="Arial" w:eastAsia="Arial" w:hAnsi="Arial" w:cs="Arial"/>
      <w:i/>
      <w:iCs/>
      <w:sz w:val="21"/>
      <w:szCs w:val="21"/>
    </w:rPr>
  </w:style>
  <w:style w:type="paragraph" w:styleId="NoSpacing">
    <w:name w:val="No Spacing"/>
    <w:uiPriority w:val="1"/>
    <w:qFormat/>
    <w:rPr>
      <w:lang w:bidi="en-US"/>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link w:val="Header"/>
    <w:uiPriority w:val="99"/>
  </w:style>
  <w:style w:type="table" w:customStyle="1" w:styleId="TableGridLight12">
    <w:name w:val="Table Grid Light1"/>
    <w:uiPriority w:val="59"/>
    <w:rPr>
      <w:szCs w:val="20"/>
      <w:lang w:val="en-GB" w:eastAsia="en-GB"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2">
    <w:name w:val="Plain Table 11"/>
    <w:uiPriority w:val="59"/>
    <w:rPr>
      <w:szCs w:val="20"/>
      <w:lang w:val="en-GB" w:eastAsia="en-GB"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2">
    <w:name w:val="Plain Table 21"/>
    <w:uiPriority w:val="59"/>
    <w:rPr>
      <w:szCs w:val="20"/>
      <w:lang w:val="en-GB" w:eastAsia="en-GB"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2">
    <w:name w:val="Plain Table 3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PlainTable412">
    <w:name w:val="Plain Table 4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PlainTable512">
    <w:name w:val="Plain Table 5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GridTable1Light12">
    <w:name w:val="Grid Table 1 Light1"/>
    <w:uiPriority w:val="99"/>
    <w:rPr>
      <w:szCs w:val="20"/>
      <w:lang w:val="en-GB" w:eastAsia="en-GB"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2">
    <w:name w:val="Grid Table 1 Light - Accent 11"/>
    <w:uiPriority w:val="99"/>
    <w:rPr>
      <w:szCs w:val="20"/>
      <w:lang w:val="en-GB" w:eastAsia="en-GB"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2">
    <w:name w:val="Grid Table 1 Light - Accent 21"/>
    <w:uiPriority w:val="99"/>
    <w:rPr>
      <w:szCs w:val="20"/>
      <w:lang w:val="en-GB" w:eastAsia="en-GB"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2">
    <w:name w:val="Grid Table 1 Light - Accent 31"/>
    <w:uiPriority w:val="99"/>
    <w:rPr>
      <w:szCs w:val="20"/>
      <w:lang w:val="en-GB" w:eastAsia="en-GB"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2">
    <w:name w:val="Grid Table 1 Light - Accent 41"/>
    <w:uiPriority w:val="99"/>
    <w:rPr>
      <w:szCs w:val="20"/>
      <w:lang w:val="en-GB" w:eastAsia="en-GB"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2">
    <w:name w:val="Grid Table 1 Light - Accent 51"/>
    <w:uiPriority w:val="99"/>
    <w:rPr>
      <w:szCs w:val="20"/>
      <w:lang w:val="en-GB" w:eastAsia="en-GB"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2">
    <w:name w:val="Grid Table 1 Light - Accent 61"/>
    <w:uiPriority w:val="99"/>
    <w:rPr>
      <w:szCs w:val="20"/>
      <w:lang w:val="en-GB" w:eastAsia="en-GB"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2">
    <w:name w:val="Grid Table 21"/>
    <w:uiPriority w:val="99"/>
    <w:rPr>
      <w:szCs w:val="20"/>
      <w:lang w:val="en-GB" w:eastAsia="en-GB"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2">
    <w:name w:val="Grid Table 2 - Accent 11"/>
    <w:uiPriority w:val="99"/>
    <w:rPr>
      <w:szCs w:val="20"/>
      <w:lang w:val="en-GB" w:eastAsia="en-GB"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2">
    <w:name w:val="Grid Table 2 - Accent 21"/>
    <w:uiPriority w:val="99"/>
    <w:rPr>
      <w:szCs w:val="20"/>
      <w:lang w:val="en-GB" w:eastAsia="en-GB"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2">
    <w:name w:val="Grid Table 2 - Accent 31"/>
    <w:uiPriority w:val="99"/>
    <w:rPr>
      <w:szCs w:val="20"/>
      <w:lang w:val="en-GB" w:eastAsia="en-GB"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2">
    <w:name w:val="Grid Table 2 - Accent 41"/>
    <w:uiPriority w:val="99"/>
    <w:rPr>
      <w:szCs w:val="20"/>
      <w:lang w:val="en-GB" w:eastAsia="en-GB"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2">
    <w:name w:val="Grid Table 2 - Accent 51"/>
    <w:uiPriority w:val="99"/>
    <w:rPr>
      <w:szCs w:val="20"/>
      <w:lang w:val="en-GB" w:eastAsia="en-GB"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2">
    <w:name w:val="Grid Table 2 - Accent 61"/>
    <w:uiPriority w:val="99"/>
    <w:rPr>
      <w:szCs w:val="20"/>
      <w:lang w:val="en-GB" w:eastAsia="en-GB"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2">
    <w:name w:val="Grid Table 31"/>
    <w:uiPriority w:val="99"/>
    <w:rPr>
      <w:szCs w:val="20"/>
      <w:lang w:val="en-GB" w:eastAsia="en-GB"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2">
    <w:name w:val="Grid Table 3 - Accent 11"/>
    <w:uiPriority w:val="99"/>
    <w:rPr>
      <w:szCs w:val="20"/>
      <w:lang w:val="en-GB" w:eastAsia="en-GB"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2">
    <w:name w:val="Grid Table 3 - Accent 21"/>
    <w:uiPriority w:val="99"/>
    <w:rPr>
      <w:szCs w:val="20"/>
      <w:lang w:val="en-GB" w:eastAsia="en-GB"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2">
    <w:name w:val="Grid Table 3 - Accent 31"/>
    <w:uiPriority w:val="99"/>
    <w:rPr>
      <w:szCs w:val="20"/>
      <w:lang w:val="en-GB" w:eastAsia="en-GB"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2">
    <w:name w:val="Grid Table 3 - Accent 41"/>
    <w:uiPriority w:val="99"/>
    <w:rPr>
      <w:szCs w:val="20"/>
      <w:lang w:val="en-GB" w:eastAsia="en-GB"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2">
    <w:name w:val="Grid Table 3 - Accent 51"/>
    <w:uiPriority w:val="99"/>
    <w:rPr>
      <w:szCs w:val="20"/>
      <w:lang w:val="en-GB" w:eastAsia="en-GB"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2">
    <w:name w:val="Grid Table 3 - Accent 61"/>
    <w:uiPriority w:val="99"/>
    <w:rPr>
      <w:szCs w:val="20"/>
      <w:lang w:val="en-GB" w:eastAsia="en-GB"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2">
    <w:name w:val="Grid Table 41"/>
    <w:uiPriority w:val="59"/>
    <w:rPr>
      <w:szCs w:val="20"/>
      <w:lang w:val="en-GB" w:eastAsia="en-GB"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2">
    <w:name w:val="Grid Table 4 - Accent 11"/>
    <w:uiPriority w:val="59"/>
    <w:rPr>
      <w:szCs w:val="20"/>
      <w:lang w:val="en-GB" w:eastAsia="en-GB"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2">
    <w:name w:val="Grid Table 4 - Accent 21"/>
    <w:uiPriority w:val="59"/>
    <w:rPr>
      <w:szCs w:val="20"/>
      <w:lang w:val="en-GB" w:eastAsia="en-GB"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2">
    <w:name w:val="Grid Table 4 - Accent 31"/>
    <w:uiPriority w:val="59"/>
    <w:rPr>
      <w:szCs w:val="20"/>
      <w:lang w:val="en-GB" w:eastAsia="en-GB"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2">
    <w:name w:val="Grid Table 4 - Accent 41"/>
    <w:uiPriority w:val="59"/>
    <w:rPr>
      <w:szCs w:val="20"/>
      <w:lang w:val="en-GB" w:eastAsia="en-GB"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2">
    <w:name w:val="Grid Table 4 - Accent 51"/>
    <w:uiPriority w:val="59"/>
    <w:rPr>
      <w:szCs w:val="20"/>
      <w:lang w:val="en-GB" w:eastAsia="en-GB"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2">
    <w:name w:val="Grid Table 4 - Accent 61"/>
    <w:uiPriority w:val="59"/>
    <w:rPr>
      <w:szCs w:val="20"/>
      <w:lang w:val="en-GB" w:eastAsia="en-GB"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2">
    <w:name w:val="Grid Table 5 Dark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12">
    <w:name w:val="Grid Table 5 Dark - Accent 2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12">
    <w:name w:val="Grid Table 5 Dark - Accent 3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12">
    <w:name w:val="Grid Table 5 Dark - Accent 5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12">
    <w:name w:val="Grid Table 5 Dark - Accent 61"/>
    <w:uiPriority w:val="99"/>
    <w:rPr>
      <w:szCs w:val="20"/>
      <w:lang w:val="en-GB" w:eastAsia="en-GB"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customStyle="1" w:styleId="GridTable6Colorful12">
    <w:name w:val="Grid Table 6 Colorful1"/>
    <w:uiPriority w:val="99"/>
    <w:rPr>
      <w:szCs w:val="20"/>
      <w:lang w:val="en-GB" w:eastAsia="en-GB"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2">
    <w:name w:val="Grid Table 6 Colorful - Accent 11"/>
    <w:uiPriority w:val="99"/>
    <w:rPr>
      <w:szCs w:val="20"/>
      <w:lang w:val="en-GB" w:eastAsia="en-GB"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2">
    <w:name w:val="Grid Table 6 Colorful - Accent 21"/>
    <w:uiPriority w:val="99"/>
    <w:rPr>
      <w:szCs w:val="20"/>
      <w:lang w:val="en-GB" w:eastAsia="en-GB"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2">
    <w:name w:val="Grid Table 6 Colorful - Accent 31"/>
    <w:uiPriority w:val="99"/>
    <w:rPr>
      <w:szCs w:val="20"/>
      <w:lang w:val="en-GB" w:eastAsia="en-GB"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2">
    <w:name w:val="Grid Table 6 Colorful - Accent 41"/>
    <w:uiPriority w:val="99"/>
    <w:rPr>
      <w:szCs w:val="20"/>
      <w:lang w:val="en-GB" w:eastAsia="en-GB"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2">
    <w:name w:val="Grid Table 6 Colorful - Accent 51"/>
    <w:uiPriority w:val="99"/>
    <w:rPr>
      <w:szCs w:val="20"/>
      <w:lang w:val="en-GB" w:eastAsia="en-GB"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2">
    <w:name w:val="Grid Table 6 Colorful - Accent 61"/>
    <w:uiPriority w:val="99"/>
    <w:rPr>
      <w:szCs w:val="20"/>
      <w:lang w:val="en-GB" w:eastAsia="en-GB"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2">
    <w:name w:val="Grid Table 7 Colorful1"/>
    <w:uiPriority w:val="99"/>
    <w:rPr>
      <w:szCs w:val="20"/>
      <w:lang w:val="en-GB" w:eastAsia="en-GB"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2">
    <w:name w:val="Grid Table 7 Colorful - Accent 11"/>
    <w:uiPriority w:val="99"/>
    <w:rPr>
      <w:szCs w:val="20"/>
      <w:lang w:val="en-GB" w:eastAsia="en-GB"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2">
    <w:name w:val="Grid Table 7 Colorful - Accent 21"/>
    <w:uiPriority w:val="99"/>
    <w:rPr>
      <w:szCs w:val="20"/>
      <w:lang w:val="en-GB" w:eastAsia="en-GB"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2">
    <w:name w:val="Grid Table 7 Colorful - Accent 31"/>
    <w:uiPriority w:val="99"/>
    <w:rPr>
      <w:szCs w:val="20"/>
      <w:lang w:val="en-GB" w:eastAsia="en-GB"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2">
    <w:name w:val="Grid Table 7 Colorful - Accent 41"/>
    <w:uiPriority w:val="99"/>
    <w:rPr>
      <w:szCs w:val="20"/>
      <w:lang w:val="en-GB" w:eastAsia="en-GB"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2">
    <w:name w:val="Grid Table 7 Colorful - Accent 51"/>
    <w:uiPriority w:val="99"/>
    <w:rPr>
      <w:szCs w:val="20"/>
      <w:lang w:val="en-GB" w:eastAsia="en-GB"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2">
    <w:name w:val="Grid Table 7 Colorful - Accent 61"/>
    <w:uiPriority w:val="99"/>
    <w:rPr>
      <w:szCs w:val="20"/>
      <w:lang w:val="en-GB" w:eastAsia="en-GB"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2">
    <w:name w:val="List Table 1 Light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112">
    <w:name w:val="List Table 1 Light - Accent 1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212">
    <w:name w:val="List Table 1 Light - Accent 2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312">
    <w:name w:val="List Table 1 Light - Accent 3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412">
    <w:name w:val="List Table 1 Light - Accent 4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512">
    <w:name w:val="List Table 1 Light - Accent 5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1Light-Accent612">
    <w:name w:val="List Table 1 Light - Accent 61"/>
    <w:uiPriority w:val="99"/>
    <w:rPr>
      <w:szCs w:val="20"/>
      <w:lang w:val="en-GB" w:eastAsia="en-GB" w:bidi="en-US"/>
    </w:rPr>
    <w:tblPr>
      <w:tblStyleRowBandSize w:val="1"/>
      <w:tblStyleColBandSize w:val="1"/>
      <w:tblInd w:w="0" w:type="dxa"/>
      <w:tblCellMar>
        <w:top w:w="0" w:type="dxa"/>
        <w:left w:w="0" w:type="dxa"/>
        <w:bottom w:w="0" w:type="dxa"/>
        <w:right w:w="0" w:type="dxa"/>
      </w:tblCellMar>
    </w:tblPr>
  </w:style>
  <w:style w:type="table" w:customStyle="1" w:styleId="ListTable212">
    <w:name w:val="List Table 21"/>
    <w:uiPriority w:val="99"/>
    <w:rPr>
      <w:szCs w:val="20"/>
      <w:lang w:val="en-GB" w:eastAsia="en-GB"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2">
    <w:name w:val="List Table 2 - Accent 11"/>
    <w:uiPriority w:val="99"/>
    <w:rPr>
      <w:szCs w:val="20"/>
      <w:lang w:val="en-GB" w:eastAsia="en-GB"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2">
    <w:name w:val="List Table 2 - Accent 21"/>
    <w:uiPriority w:val="99"/>
    <w:rPr>
      <w:szCs w:val="20"/>
      <w:lang w:val="en-GB" w:eastAsia="en-GB"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2">
    <w:name w:val="List Table 2 - Accent 31"/>
    <w:uiPriority w:val="99"/>
    <w:rPr>
      <w:szCs w:val="20"/>
      <w:lang w:val="en-GB" w:eastAsia="en-GB"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2">
    <w:name w:val="List Table 2 - Accent 41"/>
    <w:uiPriority w:val="99"/>
    <w:rPr>
      <w:szCs w:val="20"/>
      <w:lang w:val="en-GB" w:eastAsia="en-GB"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2">
    <w:name w:val="List Table 2 - Accent 51"/>
    <w:uiPriority w:val="99"/>
    <w:rPr>
      <w:szCs w:val="20"/>
      <w:lang w:val="en-GB" w:eastAsia="en-GB"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2">
    <w:name w:val="List Table 2 - Accent 61"/>
    <w:uiPriority w:val="99"/>
    <w:rPr>
      <w:szCs w:val="20"/>
      <w:lang w:val="en-GB" w:eastAsia="en-GB"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2">
    <w:name w:val="List Table 31"/>
    <w:uiPriority w:val="99"/>
    <w:rPr>
      <w:szCs w:val="20"/>
      <w:lang w:val="en-GB" w:eastAsia="en-GB"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2">
    <w:name w:val="List Table 3 - Accent 11"/>
    <w:uiPriority w:val="99"/>
    <w:rPr>
      <w:szCs w:val="20"/>
      <w:lang w:val="en-GB" w:eastAsia="en-GB"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2">
    <w:name w:val="List Table 3 - Accent 21"/>
    <w:uiPriority w:val="99"/>
    <w:rPr>
      <w:szCs w:val="20"/>
      <w:lang w:val="en-GB" w:eastAsia="en-GB"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2">
    <w:name w:val="List Table 3 - Accent 31"/>
    <w:uiPriority w:val="99"/>
    <w:rPr>
      <w:szCs w:val="20"/>
      <w:lang w:val="en-GB" w:eastAsia="en-GB"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2">
    <w:name w:val="List Table 3 - Accent 41"/>
    <w:uiPriority w:val="99"/>
    <w:rPr>
      <w:szCs w:val="20"/>
      <w:lang w:val="en-GB" w:eastAsia="en-GB"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2">
    <w:name w:val="List Table 3 - Accent 51"/>
    <w:uiPriority w:val="99"/>
    <w:rPr>
      <w:szCs w:val="20"/>
      <w:lang w:val="en-GB" w:eastAsia="en-GB"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2">
    <w:name w:val="List Table 3 - Accent 61"/>
    <w:uiPriority w:val="99"/>
    <w:rPr>
      <w:szCs w:val="20"/>
      <w:lang w:val="en-GB" w:eastAsia="en-GB"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2">
    <w:name w:val="List Table 41"/>
    <w:uiPriority w:val="99"/>
    <w:rPr>
      <w:szCs w:val="20"/>
      <w:lang w:val="en-GB" w:eastAsia="en-GB"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2">
    <w:name w:val="List Table 4 - Accent 11"/>
    <w:uiPriority w:val="99"/>
    <w:rPr>
      <w:szCs w:val="20"/>
      <w:lang w:val="en-GB" w:eastAsia="en-GB"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2">
    <w:name w:val="List Table 4 - Accent 21"/>
    <w:uiPriority w:val="99"/>
    <w:rPr>
      <w:szCs w:val="20"/>
      <w:lang w:val="en-GB" w:eastAsia="en-GB"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2">
    <w:name w:val="List Table 4 - Accent 31"/>
    <w:uiPriority w:val="99"/>
    <w:rPr>
      <w:szCs w:val="20"/>
      <w:lang w:val="en-GB" w:eastAsia="en-GB"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2">
    <w:name w:val="List Table 4 - Accent 41"/>
    <w:uiPriority w:val="99"/>
    <w:rPr>
      <w:szCs w:val="20"/>
      <w:lang w:val="en-GB" w:eastAsia="en-GB"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2">
    <w:name w:val="List Table 4 - Accent 51"/>
    <w:uiPriority w:val="99"/>
    <w:rPr>
      <w:szCs w:val="20"/>
      <w:lang w:val="en-GB" w:eastAsia="en-GB"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2">
    <w:name w:val="List Table 4 - Accent 61"/>
    <w:uiPriority w:val="99"/>
    <w:rPr>
      <w:szCs w:val="20"/>
      <w:lang w:val="en-GB" w:eastAsia="en-GB"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2">
    <w:name w:val="List Table 5 Dark1"/>
    <w:uiPriority w:val="99"/>
    <w:rPr>
      <w:szCs w:val="20"/>
      <w:lang w:val="en-GB" w:eastAsia="en-GB"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12">
    <w:name w:val="List Table 5 Dark - Accent 11"/>
    <w:uiPriority w:val="99"/>
    <w:rPr>
      <w:szCs w:val="20"/>
      <w:lang w:val="en-GB" w:eastAsia="en-GB"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12">
    <w:name w:val="List Table 5 Dark - Accent 21"/>
    <w:uiPriority w:val="99"/>
    <w:rPr>
      <w:szCs w:val="20"/>
      <w:lang w:val="en-GB" w:eastAsia="en-GB"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12">
    <w:name w:val="List Table 5 Dark - Accent 31"/>
    <w:uiPriority w:val="99"/>
    <w:rPr>
      <w:szCs w:val="20"/>
      <w:lang w:val="en-GB" w:eastAsia="en-GB"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12">
    <w:name w:val="List Table 5 Dark - Accent 41"/>
    <w:uiPriority w:val="99"/>
    <w:rPr>
      <w:szCs w:val="20"/>
      <w:lang w:val="en-GB" w:eastAsia="en-GB"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12">
    <w:name w:val="List Table 5 Dark - Accent 51"/>
    <w:uiPriority w:val="99"/>
    <w:rPr>
      <w:szCs w:val="20"/>
      <w:lang w:val="en-GB" w:eastAsia="en-GB"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12">
    <w:name w:val="List Table 5 Dark - Accent 61"/>
    <w:uiPriority w:val="99"/>
    <w:rPr>
      <w:szCs w:val="20"/>
      <w:lang w:val="en-GB" w:eastAsia="en-GB"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customStyle="1" w:styleId="ListTable6Colorful12">
    <w:name w:val="List Table 6 Colorful1"/>
    <w:uiPriority w:val="99"/>
    <w:rPr>
      <w:szCs w:val="20"/>
      <w:lang w:val="en-GB" w:eastAsia="en-GB"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2">
    <w:name w:val="List Table 6 Colorful - Accent 11"/>
    <w:uiPriority w:val="99"/>
    <w:rPr>
      <w:szCs w:val="20"/>
      <w:lang w:val="en-GB" w:eastAsia="en-GB"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2">
    <w:name w:val="List Table 6 Colorful - Accent 21"/>
    <w:uiPriority w:val="99"/>
    <w:rPr>
      <w:szCs w:val="20"/>
      <w:lang w:val="en-GB" w:eastAsia="en-GB"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2">
    <w:name w:val="List Table 6 Colorful - Accent 31"/>
    <w:uiPriority w:val="99"/>
    <w:rPr>
      <w:szCs w:val="20"/>
      <w:lang w:val="en-GB" w:eastAsia="en-GB"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2">
    <w:name w:val="List Table 6 Colorful - Accent 41"/>
    <w:uiPriority w:val="99"/>
    <w:rPr>
      <w:szCs w:val="20"/>
      <w:lang w:val="en-GB" w:eastAsia="en-GB"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2">
    <w:name w:val="List Table 6 Colorful - Accent 51"/>
    <w:uiPriority w:val="99"/>
    <w:rPr>
      <w:szCs w:val="20"/>
      <w:lang w:val="en-GB" w:eastAsia="en-GB"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2">
    <w:name w:val="List Table 6 Colorful - Accent 61"/>
    <w:uiPriority w:val="99"/>
    <w:rPr>
      <w:szCs w:val="20"/>
      <w:lang w:val="en-GB" w:eastAsia="en-GB"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2">
    <w:name w:val="List Table 7 Colorful1"/>
    <w:uiPriority w:val="99"/>
    <w:rPr>
      <w:szCs w:val="20"/>
      <w:lang w:val="en-GB" w:eastAsia="en-GB"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12">
    <w:name w:val="List Table 7 Colorful - Accent 11"/>
    <w:uiPriority w:val="99"/>
    <w:rPr>
      <w:szCs w:val="20"/>
      <w:lang w:val="en-GB" w:eastAsia="en-GB"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12">
    <w:name w:val="List Table 7 Colorful - Accent 21"/>
    <w:uiPriority w:val="99"/>
    <w:rPr>
      <w:szCs w:val="20"/>
      <w:lang w:val="en-GB" w:eastAsia="en-GB"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12">
    <w:name w:val="List Table 7 Colorful - Accent 31"/>
    <w:uiPriority w:val="99"/>
    <w:rPr>
      <w:szCs w:val="20"/>
      <w:lang w:val="en-GB" w:eastAsia="en-GB"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12">
    <w:name w:val="List Table 7 Colorful - Accent 41"/>
    <w:uiPriority w:val="99"/>
    <w:rPr>
      <w:szCs w:val="20"/>
      <w:lang w:val="en-GB" w:eastAsia="en-GB"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12">
    <w:name w:val="List Table 7 Colorful - Accent 51"/>
    <w:uiPriority w:val="99"/>
    <w:rPr>
      <w:szCs w:val="20"/>
      <w:lang w:val="en-GB" w:eastAsia="en-GB"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12">
    <w:name w:val="List Table 7 Colorful - Accent 61"/>
    <w:uiPriority w:val="99"/>
    <w:rPr>
      <w:szCs w:val="20"/>
      <w:lang w:val="en-GB" w:eastAsia="en-GB"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szCs w:val="20"/>
      <w:lang w:val="en-GB" w:eastAsia="en-GB"/>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szCs w:val="20"/>
      <w:lang w:val="en-GB" w:eastAsia="en-GB"/>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szCs w:val="20"/>
      <w:lang w:val="en-GB" w:eastAsia="en-GB"/>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szCs w:val="20"/>
      <w:lang w:val="en-GB" w:eastAsia="en-GB"/>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szCs w:val="20"/>
      <w:lang w:val="en-GB" w:eastAsia="en-GB"/>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szCs w:val="20"/>
      <w:lang w:val="en-GB" w:eastAsia="en-GB"/>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szCs w:val="20"/>
      <w:lang w:val="en-GB" w:eastAsia="en-GB"/>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szCs w:val="20"/>
      <w:lang w:val="en-GB" w:eastAsia="en-GB"/>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szCs w:val="20"/>
      <w:lang w:val="en-GB" w:eastAsia="en-GB"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szCs w:val="20"/>
      <w:lang w:val="en-GB" w:eastAsia="en-GB"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szCs w:val="20"/>
      <w:lang w:val="en-GB" w:eastAsia="en-GB"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szCs w:val="20"/>
      <w:lang w:val="en-GB" w:eastAsia="en-GB"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szCs w:val="20"/>
      <w:lang w:val="en-GB" w:eastAsia="en-GB"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szCs w:val="20"/>
      <w:lang w:val="en-GB" w:eastAsia="en-GB"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szCs w:val="20"/>
      <w:lang w:val="en-GB" w:eastAsia="en-GB"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1"/>
    <w:uiPriority w:val="99"/>
    <w:unhideWhenUsed/>
    <w:qFormat/>
    <w:pPr>
      <w:spacing w:after="40"/>
    </w:pPr>
    <w:rPr>
      <w:sz w:val="18"/>
    </w:rPr>
  </w:style>
  <w:style w:type="character" w:customStyle="1" w:styleId="FootnoteTextChar1">
    <w:name w:val="Footnote Text Char1"/>
    <w:link w:val="FootnoteText"/>
    <w:uiPriority w:val="99"/>
    <w:rPr>
      <w:sz w:val="18"/>
    </w:rPr>
  </w:style>
  <w:style w:type="character" w:styleId="FootnoteReference">
    <w:name w:val="footnote reference"/>
    <w:link w:val="CharChar1CharCharCharChar1CharCharCharCharCharCharCharChar"/>
    <w:uiPriority w:val="99"/>
    <w:unhideWhenUsed/>
    <w:qFormat/>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rPr>
      <w:lang w:bidi="en-US"/>
    </w:rPr>
  </w:style>
  <w:style w:type="character" w:customStyle="1" w:styleId="DefaultParagraphFont1">
    <w:name w:val="Default Paragraph Font1"/>
    <w:semiHidden/>
  </w:style>
  <w:style w:type="table" w:customStyle="1" w:styleId="TableStyle1">
    <w:name w:val="Table Style1"/>
    <w:basedOn w:val="TableNormal"/>
    <w:tblPr/>
  </w:style>
  <w:style w:type="paragraph" w:styleId="BodyTextIndent3">
    <w:name w:val="Body Text Indent 3"/>
    <w:basedOn w:val="Normal"/>
    <w:link w:val="BodyTextIndent3Char"/>
    <w:pPr>
      <w:widowControl w:val="0"/>
      <w:tabs>
        <w:tab w:val="left" w:pos="1440"/>
      </w:tabs>
      <w:spacing w:before="60"/>
      <w:ind w:left="810" w:firstLine="540"/>
      <w:jc w:val="both"/>
    </w:pPr>
    <w:rPr>
      <w:rFonts w:ascii="VNI-Times" w:hAnsi="VNI-Times"/>
      <w:sz w:val="26"/>
      <w:szCs w:val="26"/>
    </w:rPr>
  </w:style>
  <w:style w:type="paragraph" w:styleId="BodyTextIndent">
    <w:name w:val="Body Text Indent"/>
    <w:basedOn w:val="Normal"/>
    <w:link w:val="BodyTextIndentChar"/>
    <w:pPr>
      <w:widowControl w:val="0"/>
      <w:spacing w:after="120"/>
      <w:ind w:left="360"/>
    </w:pPr>
    <w:rPr>
      <w:rFonts w:ascii="VNI-Times" w:hAnsi="VNI-Times"/>
      <w:sz w:val="24"/>
      <w:szCs w:val="24"/>
    </w:rPr>
  </w:style>
  <w:style w:type="paragraph" w:styleId="Footer">
    <w:name w:val="footer"/>
    <w:basedOn w:val="Normal"/>
    <w:link w:val="FooterChar"/>
    <w:pPr>
      <w:widowControl w:val="0"/>
      <w:tabs>
        <w:tab w:val="center" w:pos="4320"/>
        <w:tab w:val="right" w:pos="8640"/>
      </w:tabs>
    </w:pPr>
    <w:rPr>
      <w:rFonts w:ascii="VNI-Times" w:hAnsi="VNI-Times"/>
      <w:sz w:val="24"/>
      <w:szCs w:val="24"/>
    </w:rPr>
  </w:style>
  <w:style w:type="character" w:styleId="PageNumber">
    <w:name w:val="page number"/>
    <w:basedOn w:val="DefaultParagraphFont1"/>
  </w:style>
  <w:style w:type="paragraph" w:styleId="Header">
    <w:name w:val="header"/>
    <w:basedOn w:val="Normal"/>
    <w:link w:val="HeaderChar"/>
    <w:uiPriority w:val="99"/>
    <w:pPr>
      <w:widowControl w:val="0"/>
      <w:tabs>
        <w:tab w:val="center" w:pos="4320"/>
        <w:tab w:val="right" w:pos="8640"/>
      </w:tabs>
    </w:pPr>
    <w:rPr>
      <w:rFonts w:ascii="VNI-Times" w:hAnsi="VNI-Times"/>
      <w:sz w:val="24"/>
      <w:szCs w:val="24"/>
    </w:rPr>
  </w:style>
  <w:style w:type="table" w:styleId="TableGrid">
    <w:name w:val="Table Grid"/>
    <w:basedOn w:val="TableNormal"/>
    <w:tblPr/>
  </w:style>
  <w:style w:type="paragraph" w:styleId="BodyText2">
    <w:name w:val="Body Text 2"/>
    <w:basedOn w:val="Normal"/>
    <w:link w:val="BodyText2Char"/>
    <w:pPr>
      <w:spacing w:before="60" w:after="60"/>
      <w:jc w:val="both"/>
    </w:pPr>
    <w:rPr>
      <w:szCs w:val="24"/>
    </w:rPr>
  </w:style>
  <w:style w:type="paragraph" w:customStyle="1" w:styleId="CharCharChar">
    <w:name w:val="Char Char Char"/>
    <w:next w:val="Normal"/>
    <w:semiHidden/>
    <w:pPr>
      <w:spacing w:after="160" w:line="240" w:lineRule="exact"/>
      <w:jc w:val="both"/>
    </w:pPr>
    <w:rPr>
      <w:sz w:val="28"/>
    </w:rPr>
  </w:style>
  <w:style w:type="paragraph" w:styleId="BlockText">
    <w:name w:val="Block Text"/>
    <w:basedOn w:val="Normal"/>
    <w:pPr>
      <w:ind w:left="720" w:right="720" w:firstLine="720"/>
      <w:jc w:val="both"/>
    </w:pPr>
    <w:rPr>
      <w:rFonts w:ascii="VNI-Times" w:hAnsi="VNI-Times"/>
      <w:i/>
      <w:szCs w:val="20"/>
      <w:u w:val="single"/>
    </w:rPr>
  </w:style>
  <w:style w:type="paragraph" w:customStyle="1" w:styleId="CharCharChar1CharCharCharCharCharCharCharCharChar1Char">
    <w:name w:val="Char Char Char1 Char Char Char Char Char Char Char Char Char1 Char"/>
    <w:next w:val="Normal"/>
    <w:semiHidden/>
    <w:pPr>
      <w:spacing w:after="160" w:line="240" w:lineRule="exact"/>
      <w:jc w:val="both"/>
    </w:pPr>
    <w:rPr>
      <w:sz w:val="28"/>
    </w:rPr>
  </w:style>
  <w:style w:type="paragraph" w:styleId="BodyTextIndent2">
    <w:name w:val="Body Text Indent 2"/>
    <w:basedOn w:val="Normal"/>
    <w:link w:val="BodyTextIndent2Char"/>
    <w:pPr>
      <w:spacing w:before="80" w:after="80"/>
      <w:ind w:left="720" w:firstLine="720"/>
      <w:jc w:val="both"/>
    </w:pPr>
    <w:rPr>
      <w:rFonts w:ascii="VNI-Times" w:hAnsi="VNI-Times"/>
      <w:szCs w:val="20"/>
    </w:rPr>
  </w:style>
  <w:style w:type="paragraph" w:customStyle="1" w:styleId="BodyText1">
    <w:name w:val="Body Text1"/>
    <w:basedOn w:val="Normal"/>
    <w:link w:val="BodyTextChar"/>
    <w:rPr>
      <w:sz w:val="26"/>
      <w:szCs w:val="20"/>
    </w:rPr>
  </w:style>
  <w:style w:type="paragraph" w:customStyle="1" w:styleId="CharCharCharCharCharCharCharCharCharChar">
    <w:name w:val="Char Char Char Char Char Char Char Char Char Char"/>
    <w:next w:val="Normal"/>
    <w:semiHidden/>
    <w:pPr>
      <w:spacing w:after="160" w:line="240" w:lineRule="exact"/>
      <w:jc w:val="both"/>
    </w:pPr>
    <w:rPr>
      <w:sz w:val="28"/>
    </w:rPr>
  </w:style>
  <w:style w:type="character" w:customStyle="1" w:styleId="BodyText2Char">
    <w:name w:val="Body Text 2 Char"/>
    <w:link w:val="BodyText2"/>
    <w:rPr>
      <w:sz w:val="28"/>
      <w:szCs w:val="24"/>
      <w:lang w:val="en-US" w:eastAsia="en-US" w:bidi="ar-SA"/>
    </w:rPr>
  </w:style>
  <w:style w:type="paragraph" w:styleId="NormalWeb">
    <w:name w:val="Normal (Web)"/>
    <w:basedOn w:val="Normal"/>
    <w:uiPriority w:val="99"/>
    <w:pPr>
      <w:spacing w:before="100" w:beforeAutospacing="1" w:after="100" w:afterAutospacing="1"/>
    </w:pPr>
    <w:rPr>
      <w:sz w:val="24"/>
      <w:szCs w:val="24"/>
    </w:rPr>
  </w:style>
  <w:style w:type="paragraph" w:customStyle="1" w:styleId="CharCharCharChar">
    <w:name w:val="Char Char Char Char"/>
    <w:pPr>
      <w:numPr>
        <w:numId w:val="3"/>
      </w:numPr>
      <w:tabs>
        <w:tab w:val="clear" w:pos="717"/>
        <w:tab w:val="left" w:pos="720"/>
      </w:tabs>
      <w:spacing w:after="120"/>
      <w:ind w:left="357" w:firstLine="0"/>
    </w:pPr>
  </w:style>
  <w:style w:type="character" w:customStyle="1" w:styleId="FooterChar">
    <w:name w:val="Footer Char"/>
    <w:link w:val="Footer"/>
    <w:rPr>
      <w:rFonts w:ascii="VNI-Times" w:hAnsi="VNI-Times"/>
      <w:sz w:val="24"/>
      <w:szCs w:val="24"/>
      <w:lang w:val="en-US" w:eastAsia="en-US" w:bidi="ar-SA"/>
    </w:rPr>
  </w:style>
  <w:style w:type="character" w:customStyle="1" w:styleId="BodyTextIndent3Char">
    <w:name w:val="Body Text Indent 3 Char"/>
    <w:link w:val="BodyTextIndent3"/>
    <w:rPr>
      <w:rFonts w:ascii="VNI-Times" w:hAnsi="VNI-Times"/>
      <w:sz w:val="26"/>
      <w:szCs w:val="26"/>
      <w:lang w:val="en-US" w:eastAsia="en-US" w:bidi="ar-SA"/>
    </w:rPr>
  </w:style>
  <w:style w:type="character" w:customStyle="1" w:styleId="BodyTextIndent2Char">
    <w:name w:val="Body Text Indent 2 Char"/>
    <w:link w:val="BodyTextIndent2"/>
    <w:rPr>
      <w:rFonts w:ascii="VNI-Times" w:hAnsi="VNI-Times"/>
      <w:sz w:val="28"/>
      <w:lang w:val="en-US" w:eastAsia="en-US" w:bidi="ar-SA"/>
    </w:rPr>
  </w:style>
  <w:style w:type="character" w:customStyle="1" w:styleId="BodyTextIndentChar">
    <w:name w:val="Body Text Indent Char"/>
    <w:link w:val="BodyTextIndent"/>
    <w:rPr>
      <w:rFonts w:ascii="VNI-Times" w:hAnsi="VNI-Times"/>
      <w:sz w:val="24"/>
      <w:szCs w:val="24"/>
      <w:lang w:val="en-US" w:eastAsia="en-US" w:bidi="ar-SA"/>
    </w:rPr>
  </w:style>
  <w:style w:type="character" w:customStyle="1" w:styleId="CharChar5">
    <w:name w:val="Char Char5"/>
    <w:rPr>
      <w:rFonts w:ascii="VNI-Times" w:hAnsi="VNI-Times"/>
      <w:sz w:val="26"/>
      <w:szCs w:val="26"/>
      <w:lang w:val="en-US" w:eastAsia="en-US" w:bidi="ar-SA"/>
    </w:rPr>
  </w:style>
  <w:style w:type="paragraph" w:customStyle="1" w:styleId="Char">
    <w:name w:val="Char"/>
    <w:next w:val="Normal"/>
    <w:pPr>
      <w:spacing w:after="160" w:line="240" w:lineRule="exact"/>
      <w:jc w:val="both"/>
    </w:pPr>
    <w:rPr>
      <w:sz w:val="28"/>
    </w:rPr>
  </w:style>
  <w:style w:type="paragraph" w:customStyle="1" w:styleId="dau">
    <w:name w:val="dau"/>
    <w:basedOn w:val="Normal"/>
    <w:pPr>
      <w:spacing w:before="100" w:beforeAutospacing="1" w:after="100" w:afterAutospacing="1"/>
    </w:pPr>
    <w:rPr>
      <w:sz w:val="24"/>
      <w:szCs w:val="24"/>
    </w:rPr>
  </w:style>
  <w:style w:type="paragraph" w:customStyle="1" w:styleId="maubao">
    <w:name w:val="maubao"/>
    <w:basedOn w:val="Normal"/>
    <w:pPr>
      <w:spacing w:before="100" w:beforeAutospacing="1" w:after="100" w:afterAutospacing="1"/>
    </w:pPr>
    <w:rPr>
      <w:sz w:val="24"/>
      <w:szCs w:val="24"/>
    </w:rPr>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customStyle="1" w:styleId="CharCharCharCharCharCharCharCharCharChar0">
    <w:name w:val="Char Char Char Char Char Char Char Char Char Char"/>
    <w:next w:val="Normal"/>
    <w:semiHidden/>
    <w:pPr>
      <w:spacing w:after="160" w:line="240" w:lineRule="exact"/>
      <w:jc w:val="both"/>
    </w:pPr>
    <w:rPr>
      <w:sz w:val="28"/>
    </w:rPr>
  </w:style>
  <w:style w:type="paragraph" w:styleId="BalloonText">
    <w:name w:val="Balloon Text"/>
    <w:basedOn w:val="Normal"/>
    <w:semiHidden/>
    <w:rPr>
      <w:rFonts w:ascii="Tahoma" w:hAnsi="Tahoma"/>
      <w:sz w:val="16"/>
      <w:szCs w:val="16"/>
    </w:rPr>
  </w:style>
  <w:style w:type="paragraph" w:styleId="BodyText3">
    <w:name w:val="Body Text 3"/>
    <w:basedOn w:val="Normal"/>
    <w:pPr>
      <w:spacing w:after="120"/>
    </w:pPr>
    <w:rPr>
      <w:sz w:val="16"/>
      <w:szCs w:val="16"/>
    </w:rPr>
  </w:style>
  <w:style w:type="paragraph" w:customStyle="1" w:styleId="CharCharCharCharCharCharCharCharCharCharCharCharCharCharCharCharChar1Char">
    <w:name w:val="Char Char Char Char Char Char Char Char Char Char Char Char Char Char Char Char Char1 Char"/>
    <w:basedOn w:val="Normal"/>
    <w:pPr>
      <w:pageBreakBefore/>
      <w:spacing w:before="100" w:beforeAutospacing="1" w:after="100" w:afterAutospacing="1"/>
    </w:pPr>
    <w:rPr>
      <w:rFonts w:ascii="Tahoma" w:hAnsi="Tahoma"/>
      <w:sz w:val="20"/>
      <w:szCs w:val="20"/>
    </w:rPr>
  </w:style>
  <w:style w:type="paragraph" w:customStyle="1" w:styleId="Char0">
    <w:name w:val="Char"/>
    <w:basedOn w:val="Normal"/>
    <w:pPr>
      <w:spacing w:after="160" w:line="240" w:lineRule="exact"/>
    </w:pPr>
    <w:rPr>
      <w:rFonts w:ascii="Verdana" w:hAnsi="Verdana"/>
      <w:sz w:val="20"/>
      <w:szCs w:val="20"/>
    </w:rPr>
  </w:style>
  <w:style w:type="paragraph" w:customStyle="1" w:styleId="CharCharChar1Char">
    <w:name w:val="Char Char Char1 Char"/>
    <w:next w:val="Normal"/>
    <w:semiHidden/>
    <w:pPr>
      <w:spacing w:after="160" w:line="240" w:lineRule="exact"/>
      <w:jc w:val="both"/>
    </w:pPr>
    <w:rPr>
      <w:rFonts w:ascii="VNI-Times" w:hAnsi="VNI-Times"/>
      <w:sz w:val="28"/>
      <w:szCs w:val="28"/>
    </w:rPr>
  </w:style>
  <w:style w:type="character" w:customStyle="1" w:styleId="pbody">
    <w:name w:val="pbody"/>
    <w:basedOn w:val="DefaultParagraphFont1"/>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character" w:customStyle="1" w:styleId="CharChar1">
    <w:name w:val="Char Char1"/>
    <w:rPr>
      <w:sz w:val="28"/>
      <w:szCs w:val="24"/>
      <w:lang w:val="en-US" w:eastAsia="en-US" w:bidi="ar-SA"/>
    </w:rPr>
  </w:style>
  <w:style w:type="paragraph" w:customStyle="1" w:styleId="CharCharChar1CharCharCharChar">
    <w:name w:val="Char Char Char1 Char Char Char Char"/>
    <w:next w:val="Normal"/>
    <w:semiHidden/>
    <w:pPr>
      <w:spacing w:after="160" w:line="240" w:lineRule="exact"/>
      <w:jc w:val="both"/>
    </w:pPr>
    <w:rPr>
      <w:sz w:val="28"/>
    </w:rPr>
  </w:style>
  <w:style w:type="paragraph" w:customStyle="1" w:styleId="CharCharChar2CharCharCharCharCharCharCharCharChar">
    <w:name w:val="Char Char Char2 Char Char Char Char Char Char Char Char Char"/>
    <w:next w:val="Normal"/>
    <w:semiHidden/>
    <w:pPr>
      <w:spacing w:after="160" w:line="240" w:lineRule="exact"/>
      <w:jc w:val="both"/>
    </w:pPr>
    <w:rPr>
      <w:sz w:val="28"/>
    </w:rPr>
  </w:style>
  <w:style w:type="paragraph" w:customStyle="1" w:styleId="PlainText1">
    <w:name w:val="Plain Text1"/>
    <w:basedOn w:val="Normal"/>
    <w:link w:val="PlainTextChar"/>
    <w:pPr>
      <w:jc w:val="both"/>
    </w:pPr>
    <w:rPr>
      <w:rFonts w:ascii="Courier New" w:hAnsi="Courier New"/>
      <w:sz w:val="20"/>
      <w:szCs w:val="20"/>
    </w:rPr>
  </w:style>
  <w:style w:type="character" w:customStyle="1" w:styleId="PlainTextChar">
    <w:name w:val="Plain Text Char"/>
    <w:link w:val="PlainText1"/>
    <w:rPr>
      <w:rFonts w:ascii="Courier New" w:hAnsi="Courier New"/>
      <w:lang w:val="en-US" w:eastAsia="en-US" w:bidi="ar-SA"/>
    </w:rPr>
  </w:style>
  <w:style w:type="character" w:customStyle="1" w:styleId="apple-converted-space">
    <w:name w:val="apple-converted-space"/>
    <w:basedOn w:val="DefaultParagraphFont1"/>
  </w:style>
  <w:style w:type="paragraph" w:customStyle="1" w:styleId="FootnoteText1">
    <w:name w:val="Footnote Text1"/>
    <w:basedOn w:val="Normal"/>
    <w:link w:val="FootnoteTextChar"/>
    <w:pPr>
      <w:spacing w:after="200" w:line="276" w:lineRule="auto"/>
    </w:pPr>
    <w:rPr>
      <w:rFonts w:ascii="Calibri" w:eastAsia="Calibri" w:hAnsi="Calibri"/>
      <w:sz w:val="20"/>
      <w:szCs w:val="20"/>
    </w:rPr>
  </w:style>
  <w:style w:type="character" w:customStyle="1" w:styleId="FootnoteReference1">
    <w:name w:val="Footnote Reference1"/>
    <w:rPr>
      <w:vertAlign w:val="superscript"/>
    </w:rPr>
  </w:style>
  <w:style w:type="paragraph" w:customStyle="1" w:styleId="CharCharCharCharCharCharCharCharChar1Char">
    <w:name w:val="Char Char Char Char Char Char Char Char Char1 Char"/>
    <w:basedOn w:val="Normal"/>
    <w:next w:val="Normal"/>
    <w:semiHidden/>
    <w:pPr>
      <w:spacing w:before="120" w:after="120" w:line="312" w:lineRule="auto"/>
    </w:pPr>
    <w:rPr>
      <w:szCs w:val="22"/>
    </w:rPr>
  </w:style>
  <w:style w:type="paragraph" w:customStyle="1" w:styleId="Normal1">
    <w:name w:val="Normal1"/>
    <w:next w:val="Normal"/>
    <w:semiHidden/>
    <w:pPr>
      <w:spacing w:after="160" w:line="240" w:lineRule="exact"/>
      <w:jc w:val="both"/>
    </w:pPr>
    <w:rPr>
      <w:sz w:val="28"/>
    </w:rPr>
  </w:style>
  <w:style w:type="paragraph" w:customStyle="1" w:styleId="Char1">
    <w:name w:val=". Char"/>
    <w:basedOn w:val="Normal"/>
    <w:pPr>
      <w:widowControl w:val="0"/>
      <w:spacing w:before="30" w:after="30" w:line="360" w:lineRule="exact"/>
      <w:ind w:left="907"/>
      <w:jc w:val="both"/>
    </w:pPr>
    <w:rPr>
      <w:rFonts w:ascii="VNI-Times" w:hAnsi="VNI-Times"/>
      <w:iCs/>
      <w:sz w:val="24"/>
      <w:szCs w:val="24"/>
    </w:rPr>
  </w:style>
  <w:style w:type="character" w:customStyle="1" w:styleId="ibtext">
    <w:name w:val="ibtext"/>
    <w:basedOn w:val="DefaultParagraphFont1"/>
  </w:style>
  <w:style w:type="paragraph" w:customStyle="1" w:styleId="CharCharChar1CharCharCharCharCharCharCharCharChar1CharCharChar1Char">
    <w:name w:val="Char Char Char1 Char Char Char Char Char Char Char Char Char1 Char Char Char1 Char"/>
    <w:next w:val="Normal"/>
    <w:semiHidden/>
    <w:pPr>
      <w:spacing w:after="160" w:line="240" w:lineRule="exact"/>
      <w:jc w:val="both"/>
    </w:pPr>
    <w:rPr>
      <w:sz w:val="28"/>
    </w:rPr>
  </w:style>
  <w:style w:type="paragraph" w:customStyle="1" w:styleId="Char10">
    <w:name w:val="Char1"/>
    <w:basedOn w:val="Normal"/>
    <w:pPr>
      <w:widowControl w:val="0"/>
      <w:spacing w:before="30" w:after="30" w:line="360" w:lineRule="exact"/>
      <w:ind w:left="907"/>
      <w:jc w:val="both"/>
    </w:pPr>
    <w:rPr>
      <w:rFonts w:ascii="VNI-Times" w:hAnsi="VNI-Times"/>
      <w:iCs/>
      <w:sz w:val="24"/>
      <w:szCs w:val="24"/>
    </w:rPr>
  </w:style>
  <w:style w:type="character" w:styleId="Emphasis">
    <w:name w:val="Emphasis"/>
    <w:uiPriority w:val="20"/>
    <w:qFormat/>
    <w:rPr>
      <w:i/>
      <w:iCs/>
    </w:rPr>
  </w:style>
  <w:style w:type="character" w:customStyle="1" w:styleId="normalchar1">
    <w:name w:val="normal__char1"/>
    <w:rPr>
      <w:rFonts w:ascii="Times New Roman" w:hAnsi="Times New Roman"/>
      <w:sz w:val="26"/>
      <w:szCs w:val="2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1"/>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paragraph" w:customStyle="1" w:styleId="Standard">
    <w:name w:val="Standard"/>
    <w:pPr>
      <w:jc w:val="both"/>
    </w:pPr>
    <w:rPr>
      <w:sz w:val="32"/>
      <w:szCs w:val="32"/>
    </w:rPr>
  </w:style>
  <w:style w:type="paragraph" w:customStyle="1" w:styleId="Textbodyindent">
    <w:name w:val="Text body indent"/>
    <w:basedOn w:val="Standard"/>
    <w:pPr>
      <w:widowControl w:val="0"/>
      <w:spacing w:after="120"/>
      <w:ind w:left="360"/>
      <w:jc w:val="left"/>
    </w:pPr>
    <w:rPr>
      <w:rFonts w:ascii="VNI-Times" w:hAnsi="VNI-Times"/>
      <w:sz w:val="24"/>
      <w:szCs w:val="24"/>
    </w:rPr>
  </w:style>
  <w:style w:type="character" w:customStyle="1" w:styleId="CharCharChar2">
    <w:name w:val="Char Char Char2"/>
    <w:rPr>
      <w:rFonts w:ascii="Courier New" w:eastAsia="Times New Roman" w:hAnsi="Courier New"/>
    </w:rPr>
  </w:style>
  <w:style w:type="character" w:customStyle="1" w:styleId="FootnoteTextChar">
    <w:name w:val="Footnote Text Char"/>
    <w:link w:val="FootnoteText1"/>
    <w:uiPriority w:val="99"/>
    <w:qFormat/>
    <w:rPr>
      <w:rFonts w:ascii="Calibri" w:eastAsia="Calibri" w:hAnsi="Calibri"/>
    </w:rPr>
  </w:style>
  <w:style w:type="character" w:customStyle="1" w:styleId="body0020text0020indentchar">
    <w:name w:val="body_0020text_0020indent__char"/>
  </w:style>
  <w:style w:type="paragraph" w:styleId="ListParagraph">
    <w:name w:val="List Paragraph"/>
    <w:basedOn w:val="Normal"/>
    <w:pPr>
      <w:spacing w:after="200" w:line="276" w:lineRule="auto"/>
      <w:ind w:left="720"/>
      <w:contextualSpacing/>
    </w:pPr>
    <w:rPr>
      <w:rFonts w:ascii="Calibri" w:eastAsia="Calibri" w:hAnsi="Calibri"/>
      <w:sz w:val="22"/>
      <w:szCs w:val="22"/>
    </w:rPr>
  </w:style>
  <w:style w:type="paragraph" w:customStyle="1" w:styleId="yiv0170175083msonormal">
    <w:name w:val="yiv0170175083msonormal"/>
    <w:basedOn w:val="Normal"/>
    <w:pPr>
      <w:spacing w:before="100" w:beforeAutospacing="1" w:after="100" w:afterAutospacing="1"/>
    </w:pPr>
    <w:rPr>
      <w:sz w:val="24"/>
      <w:szCs w:val="24"/>
    </w:rPr>
  </w:style>
  <w:style w:type="character" w:customStyle="1" w:styleId="T2">
    <w:name w:val="T2"/>
    <w:hidden/>
    <w:rPr>
      <w:sz w:val="28"/>
    </w:rPr>
  </w:style>
  <w:style w:type="paragraph" w:customStyle="1" w:styleId="CharCharChar2CharCharCharCharCharCharChar">
    <w:name w:val="Char Char Char2 Char Char Char Char Char Char Char"/>
    <w:next w:val="Normal"/>
    <w:semiHidden/>
    <w:pPr>
      <w:spacing w:after="160" w:line="240" w:lineRule="exact"/>
      <w:jc w:val="both"/>
    </w:pPr>
    <w:rPr>
      <w:sz w:val="28"/>
    </w:rPr>
  </w:style>
  <w:style w:type="character" w:customStyle="1" w:styleId="5yl5">
    <w:name w:val="_5yl5"/>
  </w:style>
  <w:style w:type="character" w:customStyle="1" w:styleId="normalchar">
    <w:name w:val="normal__char"/>
  </w:style>
  <w:style w:type="character" w:styleId="Hyperlink">
    <w:name w:val="Hyperlink"/>
    <w:uiPriority w:val="99"/>
    <w:rPr>
      <w:color w:val="0000FF"/>
      <w:u w:val="single"/>
    </w:rPr>
  </w:style>
  <w:style w:type="character" w:customStyle="1" w:styleId="FootnoteReference10">
    <w:name w:val="Footnote Reference1"/>
    <w:rPr>
      <w:vertAlign w:val="superscript"/>
    </w:rPr>
  </w:style>
  <w:style w:type="character" w:customStyle="1" w:styleId="BodyTextChar">
    <w:name w:val="Body Text Char"/>
    <w:link w:val="BodyText1"/>
    <w:rPr>
      <w:sz w:val="26"/>
    </w:rPr>
  </w:style>
  <w:style w:type="character" w:customStyle="1" w:styleId="fontstyle01">
    <w:name w:val="fontstyle01"/>
    <w:rPr>
      <w:rFonts w:ascii="TimesNewRomanPSMT" w:hAnsi="TimesNewRomanPSMT"/>
      <w:color w:val="000000"/>
      <w:sz w:val="28"/>
      <w:szCs w:val="28"/>
    </w:rPr>
  </w:style>
  <w:style w:type="paragraph" w:styleId="ListBullet">
    <w:name w:val="List Bullet"/>
    <w:basedOn w:val="Normal"/>
    <w:pPr>
      <w:numPr>
        <w:numId w:val="35"/>
      </w:numPr>
      <w:contextualSpacing/>
    </w:pPr>
    <w:rPr>
      <w:szCs w:val="22"/>
    </w:rPr>
  </w:style>
  <w:style w:type="paragraph" w:customStyle="1" w:styleId="CharChar1CharCharCharChar1CharCharCharCharCharCharCharChar">
    <w:name w:val="Char Char1 Char Char Char Char1 Char Char Char Char Char Char Char Char"/>
    <w:basedOn w:val="Normal"/>
    <w:next w:val="Normal"/>
    <w:link w:val="FootnoteReference"/>
    <w:qFormat/>
    <w:pPr>
      <w:pBdr>
        <w:top w:val="none" w:sz="0" w:space="0" w:color="000000"/>
        <w:left w:val="none" w:sz="0" w:space="0" w:color="000000"/>
        <w:bottom w:val="none" w:sz="0" w:space="0" w:color="000000"/>
        <w:right w:val="none" w:sz="0" w:space="0" w:color="000000"/>
        <w:between w:val="none" w:sz="0" w:space="0" w:color="000000"/>
      </w:pBdr>
      <w:spacing w:after="160" w:line="240" w:lineRule="exact"/>
    </w:pPr>
    <w:rPr>
      <w:sz w:val="20"/>
      <w:szCs w:val="20"/>
      <w:vertAlign w:val="superscript"/>
    </w:rPr>
  </w:style>
  <w:style w:type="character" w:styleId="Strong">
    <w:name w:val="Strong"/>
    <w:uiPriority w:val="22"/>
    <w:qFormat/>
    <w:rPr>
      <w:b/>
      <w:bCs/>
    </w:rPr>
  </w:style>
  <w:style w:type="character" w:customStyle="1" w:styleId="FootnoteReference2">
    <w:name w:val="Footnote Reference2"/>
    <w:uiPriority w:val="99"/>
    <w:qFormat/>
    <w:rPr>
      <w:vertAlign w:val="superscript"/>
    </w:rPr>
  </w:style>
  <w:style w:type="paragraph" w:styleId="BodyText">
    <w:name w:val="Body Text"/>
    <w:basedOn w:val="Normal"/>
    <w:link w:val="BodyTextChar1"/>
    <w:uiPriority w:val="99"/>
    <w:unhideWhenUsed/>
    <w:pPr>
      <w:spacing w:after="120"/>
    </w:pPr>
  </w:style>
  <w:style w:type="character" w:customStyle="1" w:styleId="BodyTextChar1">
    <w:name w:val="Body Text Char1"/>
    <w:link w:val="BodyText"/>
    <w:uiPriority w:val="9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TANQUI</dc:creator>
  <cp:lastModifiedBy>ADMIN</cp:lastModifiedBy>
  <cp:revision>4</cp:revision>
  <dcterms:created xsi:type="dcterms:W3CDTF">2025-09-05T01:36:00Z</dcterms:created>
  <dcterms:modified xsi:type="dcterms:W3CDTF">2025-09-05T03:11:00Z</dcterms:modified>
</cp:coreProperties>
</file>